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51FA1D" w14:textId="314B3DA5" w:rsidR="00BD47BB" w:rsidRDefault="00BD47BB" w:rsidP="00187B18">
      <w:pPr>
        <w:pStyle w:val="Title"/>
        <w:spacing w:line="360" w:lineRule="auto"/>
        <w:jc w:val="left"/>
        <w:sectPr w:rsidR="00BD47BB" w:rsidSect="000211E0">
          <w:headerReference w:type="default" r:id="rId8"/>
          <w:footerReference w:type="even" r:id="rId9"/>
          <w:footerReference w:type="default" r:id="rId10"/>
          <w:headerReference w:type="first" r:id="rId11"/>
          <w:pgSz w:w="12240" w:h="15840"/>
          <w:pgMar w:top="1440" w:right="1440" w:bottom="1440" w:left="1440" w:header="432" w:footer="720" w:gutter="0"/>
          <w:cols w:space="720"/>
          <w:docGrid w:linePitch="360"/>
        </w:sectPr>
      </w:pPr>
    </w:p>
    <w:p w14:paraId="37724F8B" w14:textId="15639446" w:rsidR="00AC3FE7" w:rsidRDefault="000539E5" w:rsidP="00187B18">
      <w:pPr>
        <w:pStyle w:val="Note"/>
        <w:spacing w:line="360" w:lineRule="auto"/>
        <w:rPr>
          <w:rFonts w:eastAsiaTheme="majorEastAsia" w:cstheme="majorBidi"/>
          <w:b/>
          <w:color w:val="auto"/>
          <w:spacing w:val="-10"/>
          <w:kern w:val="28"/>
          <w:sz w:val="28"/>
          <w:szCs w:val="56"/>
        </w:rPr>
      </w:pPr>
      <w:r>
        <w:rPr>
          <w:rFonts w:eastAsiaTheme="majorEastAsia" w:cstheme="majorBidi"/>
          <w:b/>
          <w:color w:val="auto"/>
          <w:spacing w:val="-10"/>
          <w:kern w:val="28"/>
          <w:sz w:val="28"/>
          <w:szCs w:val="56"/>
        </w:rPr>
        <w:t>B</w:t>
      </w:r>
      <w:r w:rsidR="00AC3FE7">
        <w:rPr>
          <w:rFonts w:eastAsiaTheme="majorEastAsia" w:cstheme="majorBidi"/>
          <w:b/>
          <w:color w:val="auto"/>
          <w:spacing w:val="-10"/>
          <w:kern w:val="28"/>
          <w:sz w:val="28"/>
          <w:szCs w:val="56"/>
        </w:rPr>
        <w:t xml:space="preserve">ankfull and </w:t>
      </w:r>
      <w:r w:rsidR="00466F82">
        <w:rPr>
          <w:rFonts w:eastAsiaTheme="majorEastAsia" w:cstheme="majorBidi"/>
          <w:b/>
          <w:color w:val="auto"/>
          <w:spacing w:val="-10"/>
          <w:kern w:val="28"/>
          <w:sz w:val="28"/>
          <w:szCs w:val="56"/>
        </w:rPr>
        <w:t>Mean-flow</w:t>
      </w:r>
      <w:r w:rsidR="00AC3FE7">
        <w:rPr>
          <w:rFonts w:eastAsiaTheme="majorEastAsia" w:cstheme="majorBidi"/>
          <w:b/>
          <w:color w:val="auto"/>
          <w:spacing w:val="-10"/>
          <w:kern w:val="28"/>
          <w:sz w:val="28"/>
          <w:szCs w:val="56"/>
        </w:rPr>
        <w:t xml:space="preserve"> </w:t>
      </w:r>
      <w:r w:rsidR="00943274">
        <w:rPr>
          <w:rFonts w:eastAsiaTheme="majorEastAsia" w:cstheme="majorBidi"/>
          <w:b/>
          <w:color w:val="auto"/>
          <w:spacing w:val="-10"/>
          <w:kern w:val="28"/>
          <w:sz w:val="28"/>
          <w:szCs w:val="56"/>
        </w:rPr>
        <w:t>C</w:t>
      </w:r>
      <w:r w:rsidR="00AC3FE7">
        <w:rPr>
          <w:rFonts w:eastAsiaTheme="majorEastAsia" w:cstheme="majorBidi"/>
          <w:b/>
          <w:color w:val="auto"/>
          <w:spacing w:val="-10"/>
          <w:kern w:val="28"/>
          <w:sz w:val="28"/>
          <w:szCs w:val="56"/>
        </w:rPr>
        <w:t xml:space="preserve">hannel </w:t>
      </w:r>
      <w:r w:rsidR="00943274">
        <w:rPr>
          <w:rFonts w:eastAsiaTheme="majorEastAsia" w:cstheme="majorBidi"/>
          <w:b/>
          <w:color w:val="auto"/>
          <w:spacing w:val="-10"/>
          <w:kern w:val="28"/>
          <w:sz w:val="28"/>
          <w:szCs w:val="56"/>
        </w:rPr>
        <w:t>G</w:t>
      </w:r>
      <w:r w:rsidR="00AC3FE7">
        <w:rPr>
          <w:rFonts w:eastAsiaTheme="majorEastAsia" w:cstheme="majorBidi"/>
          <w:b/>
          <w:color w:val="auto"/>
          <w:spacing w:val="-10"/>
          <w:kern w:val="28"/>
          <w:sz w:val="28"/>
          <w:szCs w:val="56"/>
        </w:rPr>
        <w:t xml:space="preserve">eometry </w:t>
      </w:r>
      <w:r w:rsidR="00943274">
        <w:rPr>
          <w:rFonts w:eastAsiaTheme="majorEastAsia" w:cstheme="majorBidi"/>
          <w:b/>
          <w:color w:val="auto"/>
          <w:spacing w:val="-10"/>
          <w:kern w:val="28"/>
          <w:sz w:val="28"/>
          <w:szCs w:val="56"/>
        </w:rPr>
        <w:t>E</w:t>
      </w:r>
      <w:r>
        <w:rPr>
          <w:rFonts w:eastAsiaTheme="majorEastAsia" w:cstheme="majorBidi"/>
          <w:b/>
          <w:color w:val="auto"/>
          <w:spacing w:val="-10"/>
          <w:kern w:val="28"/>
          <w:sz w:val="28"/>
          <w:szCs w:val="56"/>
        </w:rPr>
        <w:t xml:space="preserve">stimation </w:t>
      </w:r>
      <w:r w:rsidR="00AC3FE7">
        <w:rPr>
          <w:rFonts w:eastAsiaTheme="majorEastAsia" w:cstheme="majorBidi"/>
          <w:b/>
          <w:color w:val="auto"/>
          <w:spacing w:val="-10"/>
          <w:kern w:val="28"/>
          <w:sz w:val="28"/>
          <w:szCs w:val="56"/>
        </w:rPr>
        <w:t xml:space="preserve">through </w:t>
      </w:r>
      <w:r>
        <w:rPr>
          <w:rFonts w:eastAsiaTheme="majorEastAsia" w:cstheme="majorBidi"/>
          <w:b/>
          <w:color w:val="auto"/>
          <w:spacing w:val="-10"/>
          <w:kern w:val="28"/>
          <w:sz w:val="28"/>
          <w:szCs w:val="56"/>
        </w:rPr>
        <w:t xml:space="preserve">a </w:t>
      </w:r>
      <w:r w:rsidR="00943274">
        <w:rPr>
          <w:rFonts w:eastAsiaTheme="majorEastAsia" w:cstheme="majorBidi"/>
          <w:b/>
          <w:color w:val="auto"/>
          <w:spacing w:val="-10"/>
          <w:kern w:val="28"/>
          <w:sz w:val="28"/>
          <w:szCs w:val="56"/>
        </w:rPr>
        <w:t>H</w:t>
      </w:r>
      <w:r>
        <w:rPr>
          <w:rFonts w:eastAsiaTheme="majorEastAsia" w:cstheme="majorBidi"/>
          <w:b/>
          <w:color w:val="auto"/>
          <w:spacing w:val="-10"/>
          <w:kern w:val="28"/>
          <w:sz w:val="28"/>
          <w:szCs w:val="56"/>
        </w:rPr>
        <w:t xml:space="preserve">ybrid </w:t>
      </w:r>
      <w:r w:rsidR="00943274">
        <w:rPr>
          <w:rFonts w:eastAsiaTheme="majorEastAsia" w:cstheme="majorBidi"/>
          <w:b/>
          <w:color w:val="auto"/>
          <w:spacing w:val="-10"/>
          <w:kern w:val="28"/>
          <w:sz w:val="28"/>
          <w:szCs w:val="56"/>
        </w:rPr>
        <w:t>M</w:t>
      </w:r>
      <w:r w:rsidR="00AC3FE7">
        <w:rPr>
          <w:rFonts w:eastAsiaTheme="majorEastAsia" w:cstheme="majorBidi"/>
          <w:b/>
          <w:color w:val="auto"/>
          <w:spacing w:val="-10"/>
          <w:kern w:val="28"/>
          <w:sz w:val="28"/>
          <w:szCs w:val="56"/>
        </w:rPr>
        <w:t>ulti</w:t>
      </w:r>
      <w:r w:rsidR="00466F82">
        <w:rPr>
          <w:rFonts w:eastAsiaTheme="majorEastAsia" w:cstheme="majorBidi"/>
          <w:b/>
          <w:color w:val="auto"/>
          <w:spacing w:val="-10"/>
          <w:kern w:val="28"/>
          <w:sz w:val="28"/>
          <w:szCs w:val="56"/>
        </w:rPr>
        <w:t>-</w:t>
      </w:r>
      <w:r w:rsidR="00943274">
        <w:rPr>
          <w:rFonts w:eastAsiaTheme="majorEastAsia" w:cstheme="majorBidi"/>
          <w:b/>
          <w:color w:val="auto"/>
          <w:spacing w:val="-10"/>
          <w:kern w:val="28"/>
          <w:sz w:val="28"/>
          <w:szCs w:val="56"/>
        </w:rPr>
        <w:t>R</w:t>
      </w:r>
      <w:r w:rsidR="00AC3FE7">
        <w:rPr>
          <w:rFonts w:eastAsiaTheme="majorEastAsia" w:cstheme="majorBidi"/>
          <w:b/>
          <w:color w:val="auto"/>
          <w:spacing w:val="-10"/>
          <w:kern w:val="28"/>
          <w:sz w:val="28"/>
          <w:szCs w:val="56"/>
        </w:rPr>
        <w:t xml:space="preserve">egression and </w:t>
      </w:r>
      <w:r w:rsidR="00943274">
        <w:rPr>
          <w:rFonts w:eastAsiaTheme="majorEastAsia" w:cstheme="majorBidi"/>
          <w:b/>
          <w:color w:val="auto"/>
          <w:spacing w:val="-10"/>
          <w:kern w:val="28"/>
          <w:sz w:val="28"/>
          <w:szCs w:val="56"/>
        </w:rPr>
        <w:t>M</w:t>
      </w:r>
      <w:r w:rsidR="00AC3FE7">
        <w:rPr>
          <w:rFonts w:eastAsiaTheme="majorEastAsia" w:cstheme="majorBidi"/>
          <w:b/>
          <w:color w:val="auto"/>
          <w:spacing w:val="-10"/>
          <w:kern w:val="28"/>
          <w:sz w:val="28"/>
          <w:szCs w:val="56"/>
        </w:rPr>
        <w:t xml:space="preserve">achine </w:t>
      </w:r>
      <w:r w:rsidR="00943274">
        <w:rPr>
          <w:rFonts w:eastAsiaTheme="majorEastAsia" w:cstheme="majorBidi"/>
          <w:b/>
          <w:color w:val="auto"/>
          <w:spacing w:val="-10"/>
          <w:kern w:val="28"/>
          <w:sz w:val="28"/>
          <w:szCs w:val="56"/>
        </w:rPr>
        <w:t>L</w:t>
      </w:r>
      <w:r w:rsidR="00AC3FE7">
        <w:rPr>
          <w:rFonts w:eastAsiaTheme="majorEastAsia" w:cstheme="majorBidi"/>
          <w:b/>
          <w:color w:val="auto"/>
          <w:spacing w:val="-10"/>
          <w:kern w:val="28"/>
          <w:sz w:val="28"/>
          <w:szCs w:val="56"/>
        </w:rPr>
        <w:t xml:space="preserve">earning </w:t>
      </w:r>
      <w:r w:rsidR="00943274">
        <w:rPr>
          <w:rFonts w:eastAsiaTheme="majorEastAsia" w:cstheme="majorBidi"/>
          <w:b/>
          <w:color w:val="auto"/>
          <w:spacing w:val="-10"/>
          <w:kern w:val="28"/>
          <w:sz w:val="28"/>
          <w:szCs w:val="56"/>
        </w:rPr>
        <w:t>A</w:t>
      </w:r>
      <w:r w:rsidR="00AC3FE7">
        <w:rPr>
          <w:rFonts w:eastAsiaTheme="majorEastAsia" w:cstheme="majorBidi"/>
          <w:b/>
          <w:color w:val="auto"/>
          <w:spacing w:val="-10"/>
          <w:kern w:val="28"/>
          <w:sz w:val="28"/>
          <w:szCs w:val="56"/>
        </w:rPr>
        <w:t xml:space="preserve">lgorithms </w:t>
      </w:r>
      <w:r w:rsidR="00943274">
        <w:rPr>
          <w:rFonts w:eastAsiaTheme="majorEastAsia" w:cstheme="majorBidi"/>
          <w:b/>
          <w:color w:val="auto"/>
          <w:spacing w:val="-10"/>
          <w:kern w:val="28"/>
          <w:sz w:val="28"/>
          <w:szCs w:val="56"/>
        </w:rPr>
        <w:t>across</w:t>
      </w:r>
      <w:r w:rsidRPr="00D64E72">
        <w:rPr>
          <w:rFonts w:eastAsiaTheme="majorEastAsia" w:cstheme="majorBidi"/>
          <w:b/>
          <w:color w:val="auto"/>
          <w:spacing w:val="-10"/>
          <w:kern w:val="28"/>
          <w:sz w:val="28"/>
          <w:szCs w:val="56"/>
        </w:rPr>
        <w:t xml:space="preserve"> </w:t>
      </w:r>
      <w:r>
        <w:rPr>
          <w:rFonts w:eastAsiaTheme="majorEastAsia" w:cstheme="majorBidi"/>
          <w:b/>
          <w:color w:val="auto"/>
          <w:spacing w:val="-10"/>
          <w:kern w:val="28"/>
          <w:sz w:val="28"/>
          <w:szCs w:val="56"/>
        </w:rPr>
        <w:t>the CON</w:t>
      </w:r>
      <w:r w:rsidRPr="00D64E72">
        <w:rPr>
          <w:rFonts w:eastAsiaTheme="majorEastAsia" w:cstheme="majorBidi"/>
          <w:b/>
          <w:color w:val="auto"/>
          <w:spacing w:val="-10"/>
          <w:kern w:val="28"/>
          <w:sz w:val="28"/>
          <w:szCs w:val="56"/>
        </w:rPr>
        <w:t>tiguous United States (CONUS)</w:t>
      </w:r>
    </w:p>
    <w:p w14:paraId="32E6B0CF" w14:textId="55B4E230" w:rsidR="00C94AA5" w:rsidRPr="00C94AA5" w:rsidRDefault="00D64E72" w:rsidP="00187B18">
      <w:pPr>
        <w:pStyle w:val="Authors"/>
        <w:spacing w:line="360" w:lineRule="auto"/>
      </w:pPr>
      <w:r w:rsidRPr="00D64E72">
        <w:t>Reihaneh Zarrabi</w:t>
      </w:r>
      <w:r w:rsidRPr="00545B6C">
        <w:rPr>
          <w:vertAlign w:val="superscript"/>
        </w:rPr>
        <w:t>1</w:t>
      </w:r>
      <w:r w:rsidRPr="00D64E72">
        <w:t>, Riley McDermott</w:t>
      </w:r>
      <w:r w:rsidRPr="00545B6C">
        <w:rPr>
          <w:vertAlign w:val="superscript"/>
        </w:rPr>
        <w:t>1</w:t>
      </w:r>
      <w:r w:rsidRPr="00D64E72">
        <w:t xml:space="preserve">, </w:t>
      </w:r>
      <w:r w:rsidR="002113B2">
        <w:t xml:space="preserve">Seyed </w:t>
      </w:r>
      <w:r w:rsidR="002113B2" w:rsidRPr="00D64E72">
        <w:t>Mohammad</w:t>
      </w:r>
      <w:r w:rsidR="002113B2">
        <w:t xml:space="preserve"> Hassan</w:t>
      </w:r>
      <w:r w:rsidR="002113B2" w:rsidRPr="00D64E72">
        <w:t xml:space="preserve"> Erfani</w:t>
      </w:r>
      <w:r w:rsidR="002113B2" w:rsidRPr="00545B6C">
        <w:rPr>
          <w:vertAlign w:val="superscript"/>
        </w:rPr>
        <w:t>2</w:t>
      </w:r>
      <w:r w:rsidR="002113B2">
        <w:rPr>
          <w:vertAlign w:val="superscript"/>
        </w:rPr>
        <w:t>,3</w:t>
      </w:r>
      <w:r w:rsidR="002113B2" w:rsidRPr="002113B2">
        <w:t>, and</w:t>
      </w:r>
      <w:r w:rsidR="002113B2">
        <w:rPr>
          <w:vertAlign w:val="superscript"/>
        </w:rPr>
        <w:t xml:space="preserve"> </w:t>
      </w:r>
      <w:r w:rsidRPr="00D64E72">
        <w:t>Sagy Cohen</w:t>
      </w:r>
      <w:r w:rsidRPr="00545B6C">
        <w:rPr>
          <w:vertAlign w:val="superscript"/>
        </w:rPr>
        <w:t>1</w:t>
      </w:r>
    </w:p>
    <w:p w14:paraId="70FC651E" w14:textId="1A834E3A" w:rsidR="00C94AA5" w:rsidRDefault="008A6077" w:rsidP="00187B18">
      <w:pPr>
        <w:pStyle w:val="Affiliation"/>
        <w:spacing w:line="360" w:lineRule="auto"/>
      </w:pPr>
      <w:r w:rsidRPr="00B43FDE">
        <w:rPr>
          <w:vertAlign w:val="superscript"/>
        </w:rPr>
        <w:t>1</w:t>
      </w:r>
      <w:r w:rsidR="00D64E72" w:rsidRPr="00D64E72">
        <w:t>Department of Geography</w:t>
      </w:r>
      <w:r w:rsidR="00AB30FB">
        <w:t xml:space="preserve"> and Environmental Studies</w:t>
      </w:r>
      <w:r w:rsidR="00D64E72" w:rsidRPr="00D64E72">
        <w:t>, University of Alabama, Shelby Hall 20</w:t>
      </w:r>
      <w:r w:rsidR="00D64E72">
        <w:t>21</w:t>
      </w:r>
      <w:r w:rsidR="00D64E72" w:rsidRPr="00D64E72">
        <w:t>, Tuscaloosa, AL, 35487</w:t>
      </w:r>
      <w:r w:rsidR="00C94AA5">
        <w:t>.</w:t>
      </w:r>
    </w:p>
    <w:p w14:paraId="5D4DC3CD" w14:textId="1AC0EA88" w:rsidR="001A22DD" w:rsidRDefault="001A22DD" w:rsidP="00187B18">
      <w:pPr>
        <w:pStyle w:val="Affiliation"/>
        <w:spacing w:line="360" w:lineRule="auto"/>
      </w:pPr>
      <w:r>
        <w:rPr>
          <w:vertAlign w:val="superscript"/>
        </w:rPr>
        <w:t>2</w:t>
      </w:r>
      <w:r w:rsidRPr="001A22DD">
        <w:t>Center for Climate Systems Research, Columbia Climate School, Columbia University, New York, NY, 10025</w:t>
      </w:r>
      <w:r w:rsidR="00541DEF">
        <w:t>.</w:t>
      </w:r>
    </w:p>
    <w:p w14:paraId="0B5D6545" w14:textId="6B8E5F55" w:rsidR="001A22DD" w:rsidRDefault="001A22DD" w:rsidP="00187B18">
      <w:pPr>
        <w:pStyle w:val="Affiliation"/>
        <w:spacing w:line="360" w:lineRule="auto"/>
      </w:pPr>
      <w:r w:rsidRPr="001A22DD">
        <w:rPr>
          <w:vertAlign w:val="superscript"/>
        </w:rPr>
        <w:t>3</w:t>
      </w:r>
      <w:r w:rsidRPr="001A22DD">
        <w:t>NASA Goddard Institute for Space Studies, New York, NY, 10025</w:t>
      </w:r>
      <w:r w:rsidR="00541DEF">
        <w:t>.</w:t>
      </w:r>
    </w:p>
    <w:p w14:paraId="524523DB" w14:textId="3EAB6FE0" w:rsidR="009F2695" w:rsidRDefault="008A6077" w:rsidP="00187B18">
      <w:pPr>
        <w:pStyle w:val="Affiliation"/>
        <w:spacing w:line="360" w:lineRule="auto"/>
      </w:pPr>
      <w:r>
        <w:t>Correspond</w:t>
      </w:r>
      <w:r w:rsidR="00DE3F91">
        <w:t>ing</w:t>
      </w:r>
      <w:r>
        <w:t xml:space="preserve"> </w:t>
      </w:r>
      <w:r w:rsidR="006F662E">
        <w:t>author:</w:t>
      </w:r>
      <w:r w:rsidR="009A2218">
        <w:t xml:space="preserve"> </w:t>
      </w:r>
      <w:r w:rsidR="009F2695">
        <w:t>Sagy Cohen (</w:t>
      </w:r>
      <w:hyperlink r:id="rId12" w:history="1">
        <w:r w:rsidR="009F2695" w:rsidRPr="00495F7F">
          <w:rPr>
            <w:rStyle w:val="Hyperlink"/>
          </w:rPr>
          <w:t>sagy.cohen@ua.edu</w:t>
        </w:r>
      </w:hyperlink>
      <w:r w:rsidR="009F2695">
        <w:t xml:space="preserve">) </w:t>
      </w:r>
    </w:p>
    <w:p w14:paraId="52EAA876" w14:textId="0F4D9CB3" w:rsidR="00C94AA5" w:rsidRDefault="00C94AA5" w:rsidP="00187B18">
      <w:pPr>
        <w:pStyle w:val="Heading-Main"/>
        <w:spacing w:line="360" w:lineRule="auto"/>
      </w:pPr>
      <w:r>
        <w:t>Key Points:</w:t>
      </w:r>
    </w:p>
    <w:p w14:paraId="01044088" w14:textId="1B81C183" w:rsidR="00D8129C" w:rsidRPr="008F38FF" w:rsidRDefault="00D8129C" w:rsidP="00187B18">
      <w:pPr>
        <w:pStyle w:val="ListParagraph"/>
        <w:numPr>
          <w:ilvl w:val="0"/>
          <w:numId w:val="9"/>
        </w:numPr>
        <w:spacing w:line="360" w:lineRule="auto"/>
        <w:rPr>
          <w:rFonts w:ascii="Times New Roman" w:eastAsia="Times New Roman" w:hAnsi="Times New Roman" w:cs="Times New Roman"/>
          <w:color w:val="000000" w:themeColor="text1"/>
          <w:lang w:eastAsia="en-US"/>
        </w:rPr>
      </w:pPr>
      <w:r w:rsidRPr="008F38FF">
        <w:rPr>
          <w:rFonts w:ascii="Times New Roman" w:eastAsia="Times New Roman" w:hAnsi="Times New Roman" w:cs="Times New Roman"/>
          <w:color w:val="000000" w:themeColor="text1"/>
          <w:lang w:eastAsia="en-US"/>
        </w:rPr>
        <w:t xml:space="preserve">Channel geometry estimation is </w:t>
      </w:r>
      <w:r w:rsidR="00466F82">
        <w:rPr>
          <w:rFonts w:ascii="Times New Roman" w:eastAsia="Times New Roman" w:hAnsi="Times New Roman" w:cs="Times New Roman"/>
          <w:color w:val="000000" w:themeColor="text1"/>
          <w:lang w:eastAsia="en-US"/>
        </w:rPr>
        <w:t>essential</w:t>
      </w:r>
      <w:r w:rsidRPr="008F38FF">
        <w:rPr>
          <w:rFonts w:ascii="Times New Roman" w:eastAsia="Times New Roman" w:hAnsi="Times New Roman" w:cs="Times New Roman"/>
          <w:color w:val="000000" w:themeColor="text1"/>
          <w:lang w:eastAsia="en-US"/>
        </w:rPr>
        <w:t xml:space="preserve"> for hydrological, </w:t>
      </w:r>
      <w:r w:rsidR="00971F17" w:rsidRPr="008F38FF">
        <w:rPr>
          <w:rFonts w:ascii="Times New Roman" w:eastAsia="Times New Roman" w:hAnsi="Times New Roman" w:cs="Times New Roman"/>
          <w:color w:val="000000" w:themeColor="text1"/>
          <w:lang w:eastAsia="en-US"/>
        </w:rPr>
        <w:t>geomorphological,</w:t>
      </w:r>
      <w:r w:rsidRPr="008F38FF">
        <w:rPr>
          <w:rFonts w:ascii="Times New Roman" w:eastAsia="Times New Roman" w:hAnsi="Times New Roman" w:cs="Times New Roman"/>
          <w:color w:val="000000" w:themeColor="text1"/>
          <w:lang w:eastAsia="en-US"/>
        </w:rPr>
        <w:t xml:space="preserve"> and ecological modeling and </w:t>
      </w:r>
      <w:r w:rsidR="00E925ED" w:rsidRPr="008F38FF">
        <w:rPr>
          <w:rFonts w:ascii="Times New Roman" w:eastAsia="Times New Roman" w:hAnsi="Times New Roman" w:cs="Times New Roman"/>
          <w:color w:val="000000" w:themeColor="text1"/>
          <w:lang w:eastAsia="en-US"/>
        </w:rPr>
        <w:t>analysis.</w:t>
      </w:r>
    </w:p>
    <w:p w14:paraId="48AA5935" w14:textId="32A887C1" w:rsidR="00E925ED" w:rsidRPr="008F38FF" w:rsidRDefault="00D8129C" w:rsidP="00187B18">
      <w:pPr>
        <w:pStyle w:val="ListParagraph"/>
        <w:numPr>
          <w:ilvl w:val="0"/>
          <w:numId w:val="9"/>
        </w:numPr>
        <w:spacing w:line="360" w:lineRule="auto"/>
        <w:rPr>
          <w:rFonts w:ascii="Times New Roman" w:eastAsia="Times New Roman" w:hAnsi="Times New Roman" w:cs="Times New Roman"/>
          <w:color w:val="000000" w:themeColor="text1"/>
          <w:lang w:eastAsia="en-US"/>
        </w:rPr>
      </w:pPr>
      <w:r w:rsidRPr="008F38FF">
        <w:rPr>
          <w:rFonts w:ascii="Times New Roman" w:eastAsia="Times New Roman" w:hAnsi="Times New Roman" w:cs="Times New Roman"/>
          <w:color w:val="000000" w:themeColor="text1"/>
          <w:lang w:eastAsia="en-US"/>
        </w:rPr>
        <w:t xml:space="preserve">A suite of data-driven models </w:t>
      </w:r>
      <w:r w:rsidR="00E925ED" w:rsidRPr="008F38FF">
        <w:rPr>
          <w:rFonts w:ascii="Times New Roman" w:eastAsia="Times New Roman" w:hAnsi="Times New Roman" w:cs="Times New Roman"/>
          <w:color w:val="000000" w:themeColor="text1"/>
          <w:lang w:eastAsia="en-US"/>
        </w:rPr>
        <w:t>is</w:t>
      </w:r>
      <w:r w:rsidRPr="008F38FF">
        <w:rPr>
          <w:rFonts w:ascii="Times New Roman" w:eastAsia="Times New Roman" w:hAnsi="Times New Roman" w:cs="Times New Roman"/>
          <w:color w:val="000000" w:themeColor="text1"/>
          <w:lang w:eastAsia="en-US"/>
        </w:rPr>
        <w:t xml:space="preserve"> developed </w:t>
      </w:r>
      <w:r w:rsidR="00334E46">
        <w:rPr>
          <w:rFonts w:ascii="Times New Roman" w:eastAsia="Times New Roman" w:hAnsi="Times New Roman" w:cs="Times New Roman"/>
          <w:color w:val="000000" w:themeColor="text1"/>
          <w:lang w:eastAsia="en-US"/>
        </w:rPr>
        <w:t>to estimate</w:t>
      </w:r>
      <w:r w:rsidRPr="008F38FF">
        <w:rPr>
          <w:rFonts w:ascii="Times New Roman" w:eastAsia="Times New Roman" w:hAnsi="Times New Roman" w:cs="Times New Roman"/>
          <w:color w:val="000000" w:themeColor="text1"/>
          <w:lang w:eastAsia="en-US"/>
        </w:rPr>
        <w:t xml:space="preserve"> channel </w:t>
      </w:r>
      <w:r w:rsidR="001A22DD" w:rsidRPr="008F38FF">
        <w:rPr>
          <w:rFonts w:ascii="Times New Roman" w:eastAsia="Times New Roman" w:hAnsi="Times New Roman" w:cs="Times New Roman"/>
          <w:color w:val="000000" w:themeColor="text1"/>
          <w:lang w:eastAsia="en-US"/>
        </w:rPr>
        <w:t xml:space="preserve">width </w:t>
      </w:r>
      <w:r w:rsidRPr="008F38FF">
        <w:rPr>
          <w:rFonts w:ascii="Times New Roman" w:eastAsia="Times New Roman" w:hAnsi="Times New Roman" w:cs="Times New Roman"/>
          <w:color w:val="000000" w:themeColor="text1"/>
          <w:lang w:eastAsia="en-US"/>
        </w:rPr>
        <w:t xml:space="preserve">and depth under bankfull and </w:t>
      </w:r>
      <w:r w:rsidR="00466F82">
        <w:rPr>
          <w:rFonts w:ascii="Times New Roman" w:eastAsia="Times New Roman" w:hAnsi="Times New Roman" w:cs="Times New Roman"/>
          <w:color w:val="000000" w:themeColor="text1"/>
          <w:lang w:eastAsia="en-US"/>
        </w:rPr>
        <w:t>mean-flow</w:t>
      </w:r>
      <w:r w:rsidRPr="008F38FF">
        <w:rPr>
          <w:rFonts w:ascii="Times New Roman" w:eastAsia="Times New Roman" w:hAnsi="Times New Roman" w:cs="Times New Roman"/>
          <w:color w:val="000000" w:themeColor="text1"/>
          <w:lang w:eastAsia="en-US"/>
        </w:rPr>
        <w:t xml:space="preserve"> conditions.</w:t>
      </w:r>
    </w:p>
    <w:p w14:paraId="210DD1A6" w14:textId="22B28792" w:rsidR="00D801E1" w:rsidRPr="00E925ED" w:rsidRDefault="00D8129C" w:rsidP="00187B18">
      <w:pPr>
        <w:pStyle w:val="ListParagraph"/>
        <w:numPr>
          <w:ilvl w:val="0"/>
          <w:numId w:val="9"/>
        </w:numPr>
        <w:spacing w:line="360" w:lineRule="auto"/>
        <w:rPr>
          <w:color w:val="FF0000"/>
        </w:rPr>
      </w:pPr>
      <w:r w:rsidRPr="008F38FF">
        <w:rPr>
          <w:rFonts w:ascii="Times New Roman" w:eastAsia="Times New Roman" w:hAnsi="Times New Roman" w:cs="Times New Roman"/>
          <w:color w:val="000000" w:themeColor="text1"/>
          <w:lang w:eastAsia="en-US"/>
        </w:rPr>
        <w:t xml:space="preserve">The best </w:t>
      </w:r>
      <w:r w:rsidR="000621BE" w:rsidRPr="008F38FF">
        <w:rPr>
          <w:rFonts w:ascii="Times New Roman" w:eastAsia="Times New Roman" w:hAnsi="Times New Roman" w:cs="Times New Roman"/>
          <w:color w:val="000000" w:themeColor="text1"/>
          <w:lang w:eastAsia="en-US"/>
        </w:rPr>
        <w:t>models are</w:t>
      </w:r>
      <w:r w:rsidRPr="008F38FF">
        <w:rPr>
          <w:rFonts w:ascii="Times New Roman" w:eastAsia="Times New Roman" w:hAnsi="Times New Roman" w:cs="Times New Roman"/>
          <w:color w:val="000000" w:themeColor="text1"/>
          <w:lang w:eastAsia="en-US"/>
        </w:rPr>
        <w:t xml:space="preserve"> applied for reach-scale estimation of channel geometry</w:t>
      </w:r>
      <w:r w:rsidR="000621BE" w:rsidRPr="008F38FF">
        <w:rPr>
          <w:rFonts w:ascii="Times New Roman" w:eastAsia="Times New Roman" w:hAnsi="Times New Roman" w:cs="Times New Roman"/>
          <w:color w:val="000000" w:themeColor="text1"/>
          <w:lang w:eastAsia="en-US"/>
        </w:rPr>
        <w:t xml:space="preserve"> </w:t>
      </w:r>
      <w:r w:rsidRPr="008F38FF">
        <w:rPr>
          <w:rFonts w:ascii="Times New Roman" w:eastAsia="Times New Roman" w:hAnsi="Times New Roman" w:cs="Times New Roman"/>
          <w:color w:val="000000" w:themeColor="text1"/>
          <w:lang w:eastAsia="en-US"/>
        </w:rPr>
        <w:t>for</w:t>
      </w:r>
      <w:r w:rsidR="000621BE" w:rsidRPr="008F38FF">
        <w:rPr>
          <w:rFonts w:ascii="Times New Roman" w:eastAsia="Times New Roman" w:hAnsi="Times New Roman" w:cs="Times New Roman"/>
          <w:color w:val="000000" w:themeColor="text1"/>
          <w:lang w:eastAsia="en-US"/>
        </w:rPr>
        <w:t xml:space="preserve"> </w:t>
      </w:r>
      <w:r w:rsidR="00466F82">
        <w:rPr>
          <w:rFonts w:ascii="Times New Roman" w:eastAsia="Times New Roman" w:hAnsi="Times New Roman" w:cs="Times New Roman"/>
          <w:color w:val="000000" w:themeColor="text1"/>
          <w:lang w:eastAsia="en-US"/>
        </w:rPr>
        <w:t>the c</w:t>
      </w:r>
      <w:r w:rsidR="00AD1F80" w:rsidRPr="008F38FF">
        <w:rPr>
          <w:rFonts w:ascii="Times New Roman" w:eastAsia="Times New Roman" w:hAnsi="Times New Roman" w:cs="Times New Roman"/>
          <w:color w:val="000000" w:themeColor="text1"/>
          <w:lang w:eastAsia="en-US"/>
        </w:rPr>
        <w:t xml:space="preserve">ontiguous </w:t>
      </w:r>
      <w:r w:rsidRPr="008F38FF">
        <w:rPr>
          <w:rFonts w:ascii="Times New Roman" w:eastAsia="Times New Roman" w:hAnsi="Times New Roman" w:cs="Times New Roman"/>
          <w:color w:val="000000" w:themeColor="text1"/>
          <w:lang w:eastAsia="en-US"/>
        </w:rPr>
        <w:t>United States</w:t>
      </w:r>
      <w:r w:rsidR="000621BE" w:rsidRPr="008F38FF">
        <w:rPr>
          <w:rFonts w:ascii="Times New Roman" w:eastAsia="Times New Roman" w:hAnsi="Times New Roman" w:cs="Times New Roman"/>
          <w:color w:val="000000" w:themeColor="text1"/>
          <w:lang w:eastAsia="en-US"/>
        </w:rPr>
        <w:t>.</w:t>
      </w:r>
      <w:r w:rsidR="00B719C8">
        <w:br w:type="page"/>
      </w:r>
    </w:p>
    <w:p w14:paraId="2659CCE1" w14:textId="77777777" w:rsidR="002F3B11" w:rsidRDefault="008A6077" w:rsidP="00187B18">
      <w:pPr>
        <w:pStyle w:val="Heading-Main"/>
        <w:spacing w:line="360" w:lineRule="auto"/>
        <w:rPr>
          <w:lang w:bidi="fa-IR"/>
        </w:rPr>
      </w:pPr>
      <w:r w:rsidRPr="00987EE5">
        <w:lastRenderedPageBreak/>
        <w:t>Abstract</w:t>
      </w:r>
    </w:p>
    <w:p w14:paraId="4D0BCBD9" w14:textId="1C094A37" w:rsidR="00B241B6" w:rsidRPr="00B241B6" w:rsidRDefault="00B241B6" w:rsidP="00187B18">
      <w:pPr>
        <w:pStyle w:val="Heading-Main"/>
        <w:spacing w:line="360" w:lineRule="auto"/>
        <w:ind w:firstLine="720"/>
        <w:rPr>
          <w:b w:val="0"/>
          <w:bCs w:val="0"/>
          <w:color w:val="000000" w:themeColor="text1"/>
          <w:kern w:val="0"/>
        </w:rPr>
      </w:pPr>
      <w:r w:rsidRPr="00B241B6">
        <w:rPr>
          <w:b w:val="0"/>
          <w:bCs w:val="0"/>
          <w:color w:val="000000" w:themeColor="text1"/>
          <w:kern w:val="0"/>
        </w:rPr>
        <w:t xml:space="preserve">Widely adopted models for estimating channel geometry attributes rely on simplistic power-law (hydraulic geometry) equations. This study presents a new generation of channel geometry models based on a hybrid approach combining traditional statistical methods (Multi-Linear Regression (MLR)) and advanced tree-based Machine Learning (ML) algorithms (Random Forest Regression (RFR) and eXtreme Gradient Boosting Regression (XGBR)), utilizing novel datasets. To achieve this, a new preprocessing method was applied to refine an extensive observational dataset, namely </w:t>
      </w:r>
      <w:r w:rsidR="00466F82">
        <w:rPr>
          <w:b w:val="0"/>
          <w:bCs w:val="0"/>
          <w:color w:val="000000" w:themeColor="text1"/>
          <w:kern w:val="0"/>
        </w:rPr>
        <w:t xml:space="preserve">the </w:t>
      </w:r>
      <w:r w:rsidRPr="00B241B6">
        <w:rPr>
          <w:b w:val="0"/>
          <w:bCs w:val="0"/>
          <w:color w:val="000000" w:themeColor="text1"/>
          <w:kern w:val="0"/>
        </w:rPr>
        <w:t xml:space="preserve">HYDRoacoustic dataset supporting Surface Water Oceanographic Topography (HYDRoSWOT). This process improved data quality and identified observations representing bankfull and </w:t>
      </w:r>
      <w:r w:rsidR="00466F82">
        <w:rPr>
          <w:b w:val="0"/>
          <w:bCs w:val="0"/>
          <w:color w:val="000000" w:themeColor="text1"/>
          <w:kern w:val="0"/>
        </w:rPr>
        <w:t>mean-flow</w:t>
      </w:r>
      <w:r w:rsidRPr="00B241B6">
        <w:rPr>
          <w:b w:val="0"/>
          <w:bCs w:val="0"/>
          <w:color w:val="000000" w:themeColor="text1"/>
          <w:kern w:val="0"/>
        </w:rPr>
        <w:t xml:space="preserve"> conditions. A compiled dataset, combining the preprocessed dataset with datasets containing additional catchment attributes like the National Hydrography Dataset Plus (NHDplusv2.1), was then used to train a suite of models to predict channel width and depth under bankfull and </w:t>
      </w:r>
      <w:r w:rsidR="00466F82">
        <w:rPr>
          <w:b w:val="0"/>
          <w:bCs w:val="0"/>
          <w:color w:val="000000" w:themeColor="text1"/>
          <w:kern w:val="0"/>
        </w:rPr>
        <w:t>mean-flow</w:t>
      </w:r>
      <w:r w:rsidRPr="00B241B6">
        <w:rPr>
          <w:b w:val="0"/>
          <w:bCs w:val="0"/>
          <w:color w:val="000000" w:themeColor="text1"/>
          <w:kern w:val="0"/>
        </w:rPr>
        <w:t xml:space="preserve"> conditions. The analysis shows that tree-based ML algorithms outperform traditional statistical methods in accuracy and handling the data but face limitations in prediction capabilities for streams with characteristics outside the training range. Consequently, a hybrid method </w:t>
      </w:r>
      <w:r w:rsidR="00466F82">
        <w:rPr>
          <w:b w:val="0"/>
          <w:bCs w:val="0"/>
          <w:color w:val="000000" w:themeColor="text1"/>
          <w:kern w:val="0"/>
        </w:rPr>
        <w:t>was selected, combining XGBR for streams within the dataset range and MLR for those outside it</w:t>
      </w:r>
      <w:r w:rsidRPr="00B241B6">
        <w:rPr>
          <w:b w:val="0"/>
          <w:bCs w:val="0"/>
          <w:color w:val="000000" w:themeColor="text1"/>
          <w:kern w:val="0"/>
        </w:rPr>
        <w:t>. Two tiers of models were developed for each attribute using discharges derived from distinct sources (HYDRoSWOT and NHDPlusV2.1, respectively)</w:t>
      </w:r>
      <w:r w:rsidR="00466F82">
        <w:rPr>
          <w:b w:val="0"/>
          <w:bCs w:val="0"/>
          <w:color w:val="000000" w:themeColor="text1"/>
          <w:kern w:val="0"/>
        </w:rPr>
        <w:t>,</w:t>
      </w:r>
      <w:r w:rsidRPr="00B241B6">
        <w:rPr>
          <w:b w:val="0"/>
          <w:bCs w:val="0"/>
          <w:color w:val="000000" w:themeColor="text1"/>
          <w:kern w:val="0"/>
        </w:rPr>
        <w:t xml:space="preserve"> where the second tier of models offers applicability across approximately 2.6 million streams within NHDplusv2.1. Comprehensive independent evaluations are conducted to assess the capability of the developed models in providing stream/reach-averaged (rather than at-a-station) predictions for locations outside the training and testing datasets.</w:t>
      </w:r>
    </w:p>
    <w:p w14:paraId="16752E20" w14:textId="54AAC2AF" w:rsidR="002F3B11" w:rsidRDefault="002F3B11" w:rsidP="00187B18">
      <w:pPr>
        <w:pStyle w:val="Heading-Main"/>
        <w:spacing w:line="360" w:lineRule="auto"/>
      </w:pPr>
      <w:r>
        <w:t>1</w:t>
      </w:r>
      <w:r w:rsidR="00EF2F07">
        <w:t xml:space="preserve">. </w:t>
      </w:r>
      <w:r>
        <w:t xml:space="preserve"> Introduction</w:t>
      </w:r>
    </w:p>
    <w:p w14:paraId="2E7C0E34" w14:textId="7F21A382" w:rsidR="00D64E72" w:rsidRDefault="00D64E72" w:rsidP="00187B18">
      <w:pPr>
        <w:pStyle w:val="Text"/>
        <w:spacing w:line="360" w:lineRule="auto"/>
        <w:rPr>
          <w:color w:val="000000" w:themeColor="text1"/>
        </w:rPr>
      </w:pPr>
      <w:r w:rsidRPr="00D64E72">
        <w:rPr>
          <w:color w:val="000000" w:themeColor="text1"/>
        </w:rPr>
        <w:t xml:space="preserve">Rivers, dynamic </w:t>
      </w:r>
      <w:r w:rsidR="00C67FCE">
        <w:rPr>
          <w:color w:val="000000" w:themeColor="text1"/>
        </w:rPr>
        <w:t>features</w:t>
      </w:r>
      <w:r w:rsidR="00C67FCE" w:rsidRPr="00D64E72">
        <w:rPr>
          <w:color w:val="000000" w:themeColor="text1"/>
        </w:rPr>
        <w:t xml:space="preserve"> </w:t>
      </w:r>
      <w:r w:rsidRPr="00D64E72">
        <w:rPr>
          <w:color w:val="000000" w:themeColor="text1"/>
        </w:rPr>
        <w:t>of the earth's natur</w:t>
      </w:r>
      <w:r w:rsidR="009B3950">
        <w:rPr>
          <w:color w:val="000000" w:themeColor="text1"/>
        </w:rPr>
        <w:t>al</w:t>
      </w:r>
      <w:r w:rsidR="00A96E41">
        <w:rPr>
          <w:color w:val="000000" w:themeColor="text1"/>
        </w:rPr>
        <w:t xml:space="preserve"> system</w:t>
      </w:r>
      <w:r w:rsidRPr="00D64E72">
        <w:rPr>
          <w:color w:val="000000" w:themeColor="text1"/>
        </w:rPr>
        <w:t>, play a significant role in the lives of humans, flora, and fauna</w:t>
      </w:r>
      <w:r w:rsidR="001C3EE6">
        <w:rPr>
          <w:color w:val="000000" w:themeColor="text1"/>
        </w:rPr>
        <w:t xml:space="preserve"> </w:t>
      </w:r>
      <w:r w:rsidR="001C3EE6">
        <w:rPr>
          <w:color w:val="000000" w:themeColor="text1"/>
        </w:rPr>
        <w:fldChar w:fldCharType="begin"/>
      </w:r>
      <w:r w:rsidR="001C3EE6">
        <w:rPr>
          <w:color w:val="000000" w:themeColor="text1"/>
        </w:rPr>
        <w:instrText xml:space="preserve"> ADDIN ZOTERO_ITEM CSL_CITATION {"citationID":"2VJEBFqI","properties":{"formattedCitation":"(Gleason, 2015; Wilby &amp; Gibert, 1996)","plainCitation":"(Gleason, 2015; Wilby &amp; Gibert, 1996)","noteIndex":0},"citationItems":[{"id":3,"uris":["http://zotero.org/users/local/te4C9ZuY/items/GDIRGDD4"],"itemData":{"id":3,"type":"article-journal","abstract":"The geomorphic relationships known as hydraulic geometry (HG) were first introduced by Leopold and Maddock in 1953, and their application remains critically important for assessing water resources the world over. The practical utility of HG for discharge monitoring, habitat studies, and understanding geomorphic change over time is unquestioned, but its elevation beyond empirically observed relationship to physical principle is not complete, despite universal acceptance of its existence. This review summarizes six decades of HG research while surveying rational, extremal, and empirical attempts to derive HG’s underlying physical principles. In addition, so called non-Leopoldian forms of HG are discussed, expanding HG beyond its original construction to examine a range of research that invokes HG in novel ways. The recent discovery of at-many-stations hydraulic geometry (AMHG) is also discussed in the context of previous HG literature. Finally, some common themes linking disparate HG research communities are described in conjunction with suggestions for possible new directions for HG research in the future.","container-title":"Progress in Physical Geography: Earth and Environment","DOI":"10.1177/0309133314567584","ISSN":"0309-1333","issue":"3","language":"en","note":"publisher: SAGE Publications Ltd","page":"337-360","source":"SAGE Journals","title":"Hydraulic geometry of natural rivers: A review and future directions","title-short":"Hydraulic geometry of natural rivers","volume":"39","author":[{"family":"Gleason","given":"Colin J."}],"issued":{"date-parts":[["2015",6,1]]}}},{"id":1,"uris":["http://zotero.org/users/local/te4C9ZuY/items/6CJ6I397"],"itemData":{"id":1,"type":"chapter","abstract":"The terms hydrological and hydrochemical dynamics imply the motion of water and associated solutes under the influence of external forces and mass exchanges. They are also suggestive of process operations and of energy exchange within a defined systems framework. This chapter examines such concepts from two distinct but complementary perspectives. The first section examines in greater detail the fundamental dependency of upland water quality on dynamic hydrological pathways, chemical budgets and catchment characteristics. Here emphasis is placed on micro- to mesoscale processes, and on the role of heterogeneity within basins. The second section considers the aggregate effect of multiple headwater systems routed and mixed via the channel network and the significance of channel-floodplain interactions. This will underline the importance of considering macroscale controls versus anthropogenic impacts from both a spatial and temporal perspective. Throughout the discussion a twofold division into headwater streams and large rivers provides a useful vehicle for examining the significance of scale and connectivity.","container-title":"The Fluvial Hydrosystems","event-place":"Dordrecht","ISBN":"978-94-009-1491-9","language":"en","note":"DOI: 10.1007/978-94-009-1491-9_3","page":"37-67","publisher":"Springer Netherlands","publisher-place":"Dordrecht","source":"Springer Link","title":"Hydrological and hydrochemical dynamics","URL":"https://doi.org/10.1007/978-94-009-1491-9_3","author":[{"family":"Wilby","given":"R."},{"family":"Gibert","given":"J."}],"editor":[{"family":"Petts","given":"G. E."},{"family":"Amoros","given":"C."}],"accessed":{"date-parts":[["2024",5,9]]},"issued":{"date-parts":[["1996"]]}}}],"schema":"https://github.com/citation-style-language/schema/raw/master/csl-citation.json"} </w:instrText>
      </w:r>
      <w:r w:rsidR="001C3EE6">
        <w:rPr>
          <w:color w:val="000000" w:themeColor="text1"/>
        </w:rPr>
        <w:fldChar w:fldCharType="separate"/>
      </w:r>
      <w:r w:rsidR="001C3EE6">
        <w:rPr>
          <w:noProof/>
          <w:color w:val="000000" w:themeColor="text1"/>
        </w:rPr>
        <w:t>(Gleason, 2015; Wilby &amp; Gibert, 1996)</w:t>
      </w:r>
      <w:r w:rsidR="001C3EE6">
        <w:rPr>
          <w:color w:val="000000" w:themeColor="text1"/>
        </w:rPr>
        <w:fldChar w:fldCharType="end"/>
      </w:r>
      <w:r w:rsidRPr="00D64E72">
        <w:rPr>
          <w:color w:val="000000" w:themeColor="text1"/>
        </w:rPr>
        <w:t xml:space="preserve">. </w:t>
      </w:r>
      <w:r w:rsidR="00CB1ECE">
        <w:rPr>
          <w:color w:val="000000" w:themeColor="text1"/>
        </w:rPr>
        <w:t>Estimating river hydraulic characteristic</w:t>
      </w:r>
      <w:r w:rsidRPr="00D64E72">
        <w:rPr>
          <w:color w:val="000000" w:themeColor="text1"/>
        </w:rPr>
        <w:t xml:space="preserve">s, such as width and depth, is </w:t>
      </w:r>
      <w:r w:rsidR="007F16E4">
        <w:rPr>
          <w:color w:val="000000" w:themeColor="text1"/>
        </w:rPr>
        <w:t>crucial</w:t>
      </w:r>
      <w:r w:rsidR="00C67FCE">
        <w:rPr>
          <w:color w:val="000000" w:themeColor="text1"/>
        </w:rPr>
        <w:t xml:space="preserve"> </w:t>
      </w:r>
      <w:r w:rsidRPr="00D64E72">
        <w:rPr>
          <w:color w:val="000000" w:themeColor="text1"/>
        </w:rPr>
        <w:t xml:space="preserve">in </w:t>
      </w:r>
      <w:r w:rsidR="007F16E4">
        <w:rPr>
          <w:color w:val="000000" w:themeColor="text1"/>
        </w:rPr>
        <w:t>analyzing</w:t>
      </w:r>
      <w:r w:rsidRPr="00D64E72">
        <w:rPr>
          <w:color w:val="000000" w:themeColor="text1"/>
        </w:rPr>
        <w:t xml:space="preserve"> river channel geomorphology</w:t>
      </w:r>
      <w:r w:rsidR="00361797">
        <w:rPr>
          <w:color w:val="000000" w:themeColor="text1"/>
        </w:rPr>
        <w:t xml:space="preserve"> </w:t>
      </w:r>
      <w:r w:rsidR="00361797">
        <w:rPr>
          <w:color w:val="000000" w:themeColor="text1"/>
        </w:rPr>
        <w:fldChar w:fldCharType="begin"/>
      </w:r>
      <w:r w:rsidR="00124F4E">
        <w:rPr>
          <w:color w:val="000000" w:themeColor="text1"/>
        </w:rPr>
        <w:instrText xml:space="preserve"> ADDIN ZOTERO_ITEM CSL_CITATION {"citationID":"xgRsssbg","properties":{"formattedCitation":"(Harrelson et al., 1994; Monegaglia &amp; Tubino, 2019; Naito &amp; Parker, 2020; Zhou et al., 2022)","plainCitation":"(Harrelson et al., 1994; Monegaglia &amp; Tubino, 2019; Naito &amp; Parker, 2020; Zhou et al., 2022)","noteIndex":0},"citationItems":[{"id":5,"uris":["http://zotero.org/users/local/te4C9ZuY/items/DJM78RBV"],"itemData":{"id":5,"type":"article-journal","container-title":"Gen. Tech. Rep. RM-245. Fort Collins, CO: U.S. Department of Agriculture, Forest Service, Rocky Mountain Forest and Range Experiment Station. 61 p.","DOI":"10.2737/RM-GTR-245","language":"en","source":"www.fs.usda.gov","title":"Stream channel reference sites: An illustrated guide to field technique","title-short":"Stream channel reference sites","URL":"https://www.fs.usda.gov/research/treesearch/20753","volume":"245","author":[{"family":"Harrelson","given":"Cheryl C."},{"family":"Rawlins","given":"C. L."},{"family":"Potyondy","given":"John P."}],"accessed":{"date-parts":[["2024",5,9]]},"issued":{"date-parts":[["1994"]]}}},{"id":7,"uris":["http://zotero.org/users/local/te4C9ZuY/items/7V6NRFVP"],"itemData":{"id":7,"type":"article-journal","abstract":"We study the bankfull hydraulic geometry of evolving meander bends. The analysis is driven by the recognition that none of the models introduced so far accounts for the conservation of the sediment mass, which leads to an unrealistic drop of the sediment transport capacity while the meander becomes longer. With this aim we propose a novel model to predict the adaptation of channel width and slope in evolving meanders, which is composed of a threshold relationship for the channel width and an ordinary differential equation for the slope, arising from an integral, meander-averaged formulation of the Exner equation. The latter accounts for three main processes: (i) meander elongation, (ii) width change, and (iii) bed aggradation due to reduction of the transport capacity. Our model predicts a reduction of both channel width and slope, whose magnitude is regulated by the parameter representing the ratio between the timescale of river planform and that of riverbed. When this ratio is large, the bankfull hydraulic geometry keeps nearly invariable; on the contrary, when is small, as channel sinuosity increases, the bankfull width and slope experience a significant change. Through remote sensing analysis and published data we provide estimates of the parameter for several meandering river reaches. We also trace the changes of the bankfull width of four dynamic meandering rivers in the Amazon basin by means of an innovative multitemporal bend-scale analysis. Observed evolutionary trajectories are satisfactorily reproduced by theoretical predictions.","container-title":"Journal of Geophysical Research: Earth Surface","DOI":"10.1029/2019JF005309","ISSN":"2169-9011","issue":"11","language":"en","license":"©2019. American Geophysical Union. All Rights Reserved.","note":"_eprint: https://onlinelibrary.wiley.com/doi/pdf/10.1029/2019JF005309","page":"2723-2748","source":"Wiley Online Library","title":"The Hydraulic Geometry of Evolving Meandering Rivers","volume":"124","author":[{"family":"Monegaglia","given":"Federico"},{"family":"Tubino","given":"Marco"}],"issued":{"date-parts":[["2019"]]}}},{"id":130,"uris":["http://zotero.org/users/local/te4C9ZuY/items/I2FIKANT"],"itemData":{"id":130,"type":"article-journal","abstract":"We consider the evolution of the hydraulic geometry of sand-bed meandering rivers. We study the difference between the timescale of longitudinal river profile adjustment and that of channel width and depth adjustment. We also study the effect of hydrological regime alteration on the evolution of bankfull channel geometry. To achieve this, a previously developed model for the spatiotemporal co-evolution of bankfull channel characteristics, including bankfull discharge, bankfull width, bankfull depth and down-channel bed slope, is used. In our modelling framework, flow variability is considered in terms of a specified flow duration curve. Taking advantage of this unique feature, we identify the flow range responsible for long-term bankfull channel change within the specified flow duration curve. That is, the relative importance of extremely high short-duration flows compared to moderately high longer duration flows is examined. The Minnesota River, MN, USA, an actively meandering sand-bed stream, is selected for a case study. The longitudinal profile of the study reach has been in adjustment toward equilibrium since the end of the last glaciation, while its bankfull cross-section is rapidly widening due to hydrological regime change in the last several decades. We use the model to demonstrate that the timescale for longitudinal channel profile adjustment is much greater than the timescale for cross-sectional profile adjustment due to a lateral channel shift. We also show that hydrological regime shift is responsible for the recent rapid widening of the Minnesota River. Our analysis suggests that increases in the 5–25% exceedance flows play a more significant role in recent bankfull channel enlargement of the Minnesota River than increase in either the 0.1% exceedance flow or the 90% exceedance flow. © 2020 John Wiley &amp; Sons, Ltd.","container-title":"Earth Surface Processes and Landforms","DOI":"10.1002/esp.4966","ISSN":"1096-9837","issue":"13","language":"en","license":"© 2020 John Wiley &amp; Sons, Ltd.","note":"_eprint: https://onlinelibrary.wiley.com/doi/pdf/10.1002/esp.4966","page":"3313-3322","source":"Wiley Online Library","title":"Adjustment of self-formed bankfull channel geometry of meandering rivers: modelling study","title-short":"Adjustment of self-formed bankfull channel geometry of meandering rivers","volume":"45","author":[{"family":"Naito","given":"Kensuke"},{"family":"Parker","given":"Gary"}],"issued":{"date-parts":[["2020"]]}}},{"id":10,"uris":["http://zotero.org/users/local/te4C9ZuY/items/FF3WXCSK"],"itemData":{"id":10,"type":"article-journal","abstract":"River and floodplains are process-response systems that geomorphic states are typically results of hydrologic drivers and geologic setting. Large sand-bed braided rivers geomorphology shows more sensitive dynamic evolution and significant space–time difference. However, few investigations have been focused on it. Here we show that river characteristics including expansion–contraction and elevation heterogeneity of the river cross sections affect erosion and deposition partially and cause spatially differential variation of morphology in the Yanni Wetland, in the middle of Yarlung Zangbo–Brahmaputra River (YBR), and interannual hydrology process is main responsible for temporal river morphology variation as the different impact of each HIs on river morphology. We found the river morphology varied significantly with main channel shifting and branches removing over the past 35 years. Within HIs, bankfull flow (Qbf) is the channel forming discharge equal to 5.6 year flood approximately. The sub-bankfull flow (Qsf), and main channel full flow (Qmf) are channel maintaining discharge. Affected by the broad width, main channel straighten was a result of years of large floods over Qbf. Small and moderate floods within the Qsf and Qbf are also important as the morphology adjustments were mainly observed in sub-channels. And effective discharges with the Nash approach (Q1/2) are more suitable in braided river compared with Wolman-Miller approach (Qef). Our research highlighted complexity response of landform and hydrology to river morphological variations in sand-bed braided riverine wetland. It provides reference basis for studying the ecological importance of flood dispatches and complements the scarcity of research data on morphological evolution in Tibet. And a new method for assessing the HIs with remote sensing was established that is convenient with high accuracy and suitable for wide-valley river with multiple channels. We anticipate our method to be a new view to analyze ecological hydrology, and promote better managing river ecosystems.","container-title":"Journal of Hydrology","DOI":"10.1016/j.jhydrol.2022.127497","ISSN":"0022-1694","journalAbbreviation":"Journal of Hydrology","page":"127497","source":"ScienceDirect","title":"Effects of hydrology and river characteristics on riverine wetland morphology variation in the middle reaches of the Yarlung Zangbo–Brahmaputra river based on remote sensing","volume":"607","author":[{"family":"Zhou","given":"Zili"},{"family":"Tuo","given":"Youcai"},{"family":"Li","given":"Jia"},{"family":"Chen","given":"Min"},{"family":"Wang","given":"Haoyu"},{"family":"Zhu","given":"Lei"},{"family":"Deng","given":"Yun"}],"issued":{"date-parts":[["2022",4,1]]}}}],"schema":"https://github.com/citation-style-language/schema/raw/master/csl-citation.json"} </w:instrText>
      </w:r>
      <w:r w:rsidR="00361797">
        <w:rPr>
          <w:color w:val="000000" w:themeColor="text1"/>
        </w:rPr>
        <w:fldChar w:fldCharType="separate"/>
      </w:r>
      <w:r w:rsidR="00124F4E">
        <w:rPr>
          <w:noProof/>
          <w:color w:val="000000" w:themeColor="text1"/>
        </w:rPr>
        <w:t>(Harrelson et al., 1994; Monegaglia &amp; Tubino, 2019; Naito &amp; Parker, 2020; Zhou et al., 2022)</w:t>
      </w:r>
      <w:r w:rsidR="00361797">
        <w:rPr>
          <w:color w:val="000000" w:themeColor="text1"/>
        </w:rPr>
        <w:fldChar w:fldCharType="end"/>
      </w:r>
      <w:r w:rsidR="00361797">
        <w:rPr>
          <w:color w:val="000000" w:themeColor="text1"/>
        </w:rPr>
        <w:t xml:space="preserve">, </w:t>
      </w:r>
      <w:r w:rsidRPr="00D64E72">
        <w:rPr>
          <w:color w:val="000000" w:themeColor="text1"/>
        </w:rPr>
        <w:t>the</w:t>
      </w:r>
      <w:r w:rsidR="007F16E4">
        <w:rPr>
          <w:color w:val="000000" w:themeColor="text1"/>
        </w:rPr>
        <w:t xml:space="preserve"> stream’s</w:t>
      </w:r>
      <w:r w:rsidRPr="00D64E72">
        <w:rPr>
          <w:color w:val="000000" w:themeColor="text1"/>
        </w:rPr>
        <w:t xml:space="preserve"> ecology and water quality state</w:t>
      </w:r>
      <w:r w:rsidR="00361797">
        <w:rPr>
          <w:color w:val="000000" w:themeColor="text1"/>
        </w:rPr>
        <w:t xml:space="preserve"> </w:t>
      </w:r>
      <w:r w:rsidR="00361797">
        <w:rPr>
          <w:color w:val="000000" w:themeColor="text1"/>
        </w:rPr>
        <w:fldChar w:fldCharType="begin"/>
      </w:r>
      <w:r w:rsidR="00361797">
        <w:rPr>
          <w:color w:val="000000" w:themeColor="text1"/>
        </w:rPr>
        <w:instrText xml:space="preserve"> ADDIN ZOTERO_ITEM CSL_CITATION {"citationID":"ESEnMNks","properties":{"unsorted":true,"formattedCitation":"(Walling &amp; Webb, 1975; Rice et al., 2001; Thoms, 2003; Sobotka &amp; Phelps, 2017)","plainCitation":"(Walling &amp; Webb, 1975; Rice et al., 2001; Thoms, 2003; Sobotka &amp; Phelps, 2017)","noteIndex":0},"citationItems":[{"id":11,"uris":["http://zotero.org/users/local/te4C9ZuY/items/6VRTNIMT"],"itemData":{"id":11,"type":"article-journal","abstract":"River water quality is of considerable relevance to the geographer and a reconnaissance survey of the spatial variation of the specific conductance of stream water within the basin of the River Exe was undertaken by the authors. The spatial pattern defined by the more than 500 samples collected was mapped and an attempt has been made to interpret the results. Much of the variation was closely related to lithology, but land use was also found to exert a significant influence on levels of conductivity. The data collected have also been used to obtain estimates of the magnitude and spatial pattern of annual solute loads and of chemical denudation rates.","container-title":"Transactions of the Institute of British Geographers","DOI":"10.2307/621615","ISSN":"0020-2754","issue":"65","note":"publisher: [Royal Geographical Society (with the Institute of British Geographers), Wiley]","page":"155-171","source":"JSTOR","title":"Spatial Variation of River Water Quality: A Survey of the River Exe","title-short":"Spatial Variation of River Water Quality","author":[{"family":"Walling","given":"D. E."},{"family":"Webb","given":"B. W."}],"issued":{"date-parts":[["1975"]]}}},{"id":13,"uris":["http://zotero.org/users/local/te4C9ZuY/items/XMDNNNUJ"],"itemData":{"id":13,"type":"article-journal","abstract":"Tributary confluences are sites along a main channel where, because of the introduction of water and (or) sediment, the water volume, bed sediment character, and water quality of the mainstream can change abruptly. These shifts ensure that abiotic gradients seldom vary smoothly or continuously for distances of more than 100–102 km along any river system. The ways in which tributaries and related sediment recruitment points structure longitudinal changes in physical habitat are examined. Variables of importance to stream biota are affected and, in turn, it is suggested that the arrangement of tributaries and related features is an important control on the longitudinal organisation of macroinvertebrate benthos at moderate spatial scales. A new model is presented that stresses the importance of hydrological and sedimentological networks for organising lotic fauna. The link discontinuity concept emphasises the discontinuous nature of lotic ecosystem gradients, addresses the importance of tributaries in unregulated as well as regulated rivers, and extends, to its logical conclusion, the limited recognition of tributary influence in the river continuum concept. A case study from British Columbia, Canada, illustrates the general merit of the new model.","container-title":"Canadian Journal of Fisheries and Aquatic Sciences","DOI":"10.1139/f01-022","ISSN":"0706-652X","issue":"4","journalAbbreviation":"Can. J. Fish. Aquat. Sci.","note":"publisher: NRC Research Press","page":"824-840","source":"cdnsciencepub.com (Atypon)","title":"Tributaries, sediment sources, and the longitudinal organisation of macroinvertebrate fauna along river systems","volume":"58","author":[{"family":"Rice","given":"S P"},{"family":"Greenwood","given":"M T"},{"family":"Joyce","given":"C B"}],"issued":{"date-parts":[["2001",4]]}}},{"id":20,"uris":["http://zotero.org/users/local/te4C9ZuY/items/EPH9875T"],"itemData":{"id":20,"type":"article-journal","abstract":"Floodplains are ecotones that form a transition between aquatic and terrestrial environments. These important ecosystems can be described as dynamic spatial mosaics in which water plays an important role in connecting various patches on the floodplain surface. Hydrological connections facilitate the exchange of carbon and nutrients between the river channel and the floodplain and therefore influence the productivity of the entire river system. This paper examines the influence of hydrological connections on the potential exchange of dissolved organic carbon between a large Australian floodplain to a river channel, and the effects of land and water developments on these exchanges. The paper proposes that an understanding of floodplain ecosystems requires an interdisciplinary approach—a recognition of the importance of the three disciplines hydrology, geomorphology and ecology. Large-scale water-resources and floodplain development has significantly altered the spatial and temporal patterns of hydrological characteristics in the Lower Balonne floodplain, Australia. The magnitude, frequency and duration of flooding events have all been reduced. The construction of levees and water storages has also reduced the reactive floodplain surface area. The presented data show the impacts of these changes on the potential supply of dissolved organic carbon from the floodplain surface during periods of inundation. Annual reductions of up to 1293 tonnes of dissolved organic carbon supply were noted and reductions were especially significant for floods with an average recurrence interval of 2 years or less. Some small flood events no longer facilitate the potential supply of dissolved organic carbon from the floodplain to the river channel because of water-resources and floodplain developments.","container-title":"Geomorphology","DOI":"10.1016/S0169-555X(03)00160-0","journalAbbreviation":"Geomorphology","page":"335-349","source":"ResearchGate","title":"Floodplain-river ecosystems: Lateral connections and the implications of human interference","title-short":"Floodplain-river ecosystems","volume":"56","author":[{"family":"Thoms","given":"Martin"}],"issued":{"date-parts":[["2003",12,1]]}}},{"id":15,"uris":["http://zotero.org/users/local/te4C9ZuY/items/EMFUMFRI"],"itemData":{"id":15,"type":"article-journal","abstract":"Worldwide large rivers have been severely modified by human intervention. Many modifications result in disconnection of the river from floodplain and off-channel habitats generally characterized by lower velocities and Copyright © 2016 John Wiley &amp; Sons, Ltd. shallower depths relative to the main channel, conditions vital to many organisms. Extensive levees on the Middle Mississippi River (MMR) have cut off backwater systems and disconnected the river from 80% of its floodplain. However, the system is characterized by large side channels associated with islands. We examined a long term data set for differences in physical (e.g. depth and velocity) and water quality metrics (e.g. temperature, suspended solids, dissolved oxygen, chlorophyll, % organic matter) between the main and side channels of a 128-km reach of the MMR. We compared variability between main and side channels using the coefficient of variation (COV). All metrics differed between habitats. Side channels were shallower with lower velocities and had greater mean and COV of % organic matter and more variable dissolved oxygen concentrations. Velocity, temperature, and suspended solids were similar in the spring. COVs were lowest in both habitats during the spring for all metrics except temperature and DO. Resource management in the MMR tends to focus on maintaining existing side channels because of the difficulty of working in the heavily used navigation channel. This study shows that these actions protect areas that function differently than the main channel for most of the year. However, our results also highlight the need for restoration activities aimed at restoring floodplain connectivity, especially during the spring. Copyright © 2016 John Wiley &amp; Sons, Ltd.","container-title":"River Research and Applications","DOI":"10.1002/rra.3061","ISSN":"1535-1467","issue":"6","language":"en","license":"Copyright © 2016 John Wiley &amp; Sons, Ltd.","note":"_eprint: https://onlinelibrary.wiley.com/doi/pdf/10.1002/rra.3061","page":"879-888","source":"Wiley Online Library","title":"A Comparison of Main and Side Channel Physical and Water Quality Metrics and Habitat Complexity in the Middle Mississippi River","volume":"33","author":[{"family":"Sobotka","given":"M. J."},{"family":"Phelps","given":"Q. E."}],"issued":{"date-parts":[["2017"]]}}}],"schema":"https://github.com/citation-style-language/schema/raw/master/csl-citation.json"} </w:instrText>
      </w:r>
      <w:r w:rsidR="00361797">
        <w:rPr>
          <w:color w:val="000000" w:themeColor="text1"/>
        </w:rPr>
        <w:fldChar w:fldCharType="separate"/>
      </w:r>
      <w:r w:rsidR="00361797">
        <w:rPr>
          <w:noProof/>
          <w:color w:val="000000" w:themeColor="text1"/>
        </w:rPr>
        <w:t>(Walling &amp; Webb, 1975; Rice et al., 2001; Thoms, 2003; Sobotka &amp; Phelps, 2017)</w:t>
      </w:r>
      <w:r w:rsidR="00361797">
        <w:rPr>
          <w:color w:val="000000" w:themeColor="text1"/>
        </w:rPr>
        <w:fldChar w:fldCharType="end"/>
      </w:r>
      <w:r w:rsidR="00361797">
        <w:rPr>
          <w:color w:val="000000" w:themeColor="text1"/>
        </w:rPr>
        <w:t xml:space="preserve">, </w:t>
      </w:r>
      <w:r w:rsidRPr="00D64E72">
        <w:rPr>
          <w:color w:val="000000" w:themeColor="text1"/>
        </w:rPr>
        <w:t>river management</w:t>
      </w:r>
      <w:r w:rsidR="00361797">
        <w:rPr>
          <w:color w:val="000000" w:themeColor="text1"/>
        </w:rPr>
        <w:t xml:space="preserve"> </w:t>
      </w:r>
      <w:r w:rsidR="00361797">
        <w:rPr>
          <w:color w:val="000000" w:themeColor="text1"/>
        </w:rPr>
        <w:fldChar w:fldCharType="begin"/>
      </w:r>
      <w:r w:rsidR="00361797">
        <w:rPr>
          <w:color w:val="000000" w:themeColor="text1"/>
        </w:rPr>
        <w:instrText xml:space="preserve"> ADDIN ZOTERO_ITEM CSL_CITATION {"citationID":"f5GsMZri","properties":{"unsorted":true,"formattedCitation":"(Rosgen, 1994; Andrews &amp; Nankervis, 1995; Clerici et al., 2015)","plainCitation":"(Rosgen, 1994; Andrews &amp; Nankervis, 1995; Clerici et al., 2015)","noteIndex":0},"citationItems":[{"id":17,"uris":["http://zotero.org/users/local/te4C9ZuY/items/5M7CSZ7M"],"itemData":{"id":17,"type":"article-journal","abstract":"A classification system for natural rivers is presented in which a morphological arrangement of stream characteristics is organized into relatively homogeneous stream types. This paper describes morphologically similar stream reaches that are divided into 7 major stream type categories that differ in entrenchment, gradient, width/depth ratio, and sinuosity in various landforms. Within each major category are six additional types delineated by dominate channel materials from bedrock to silt/clay along a continuum of gradient ranges. Recent stream type data used to further define classification interrelationships were derived from 450 rivers throughout the U.S, Canada, and New Zealand. Data used in the development of this classification involved a great diversity of hydro-physiographic/geomorphic provinces from small to large rivers and in catchments from headwater streams in the mountains to the coastal plains. A stream hierarchical inventory system is presented which utilizes the stream classification system. Examples for use of this stream classification system for engineering, fish habitat enhancement, restoration and water resource management applications are presented. Specific examples of these applications include hydraulic geometry relations, sediment supply/availability, fish habitat structure evaluation, flow resistance, critical shear stress estimates, shear stress/velocity relations, streambank erodibility potential, management interpretations, sequences of morphological evolution, and river restoration principles.","container-title":"CATENA","DOI":"10.1016/0341-8162(94)90001-9","ISSN":"0341-8162","issue":"3","journalAbbreviation":"CATENA","page":"169-199","source":"ScienceDirect","title":"A classification of natural rivers","volume":"22","author":[{"family":"Rosgen","given":"David L."}],"issued":{"date-parts":[["1994",6,1]]}}},{"id":133,"uris":["http://zotero.org/users/local/te4C9ZuY/items/9SHDYZ8T"],"itemData":{"id":133,"type":"chapter","abstract":"This chapter contains sections titled: Introduction Characteristics of River Reaches Studied Computation of Bed-Material Transport Rate Effective Bed-Material Transporting Discharges Channel Maintenance Flows Summary and Conclusions","container-title":"Natural and Anthropogenic Influences in Fluvial Geomorphology","ISBN":"978-1-118-66430-8","language":"en","license":"Copyright 1995 by the American Geophysical Union.","note":"_eprint: https://onlinelibrary.wiley.com/doi/pdf/10.1029/GM089p0151\nDOI: 10.1029/GM089p0151","page":"151-164","publisher":"American Geophysical Union (AGU)","source":"Wiley Online Library","title":"Effective Discharge and the Design of Channel Maintenance Flows for Gravel-Bed Rivers","URL":"https://onlinelibrary.wiley.com/doi/abs/10.1029/GM089p0151","author":[{"family":"Andrews","given":"E. D."},{"family":"Nankervis","given":"James M."}],"accessed":{"date-parts":[["2024",5,9]]},"issued":{"date-parts":[["1995"]]}}},{"id":19,"uris":["http://zotero.org/users/local/te4C9ZuY/items/74WQ7Y2M"],"itemData":{"id":19,"type":"article-journal","abstract":"The quantitative analysis of the planform changes of the unconfined reach of the Taro River, in the Italian Northern Apennines, has allowed the channel evolution in the last 200years to be outlined. Nine sets of maps and orthophotos, ranging from 1828 to 2011, have been used to evaluate the medium-term changes in channel morphology along the entire time interval, as well as the short-term changes in the most recent decade. Starting from the digitized channel limits and bars, a number of shell scripts based on GIS commands has been used for fast and automatic calculation of the main morphological parameters (channel length, width, braiding, sinuosity, centerline shifting) and for the drawing of graphs showing in detail their continuous variations along the entire study reach. The analysis of the differences in parameters on subsequent dates has revealed that, at least until the end of the 20th century, continuous reduction in channel width (up to a total of 75%) and braiding (43%), as well as continuous increase in channel length (13%) and sinuosity (29%), took place. This is in agreement with most of the previous studies on other rivers, both in Italy and abroad. In contrast with the results of other studies, the most recent evolutionary trend of the Taro River shows substantial morphological stability with possible slight narrowing. The identification of the variations along the channel, facilitated by the analysis of the parameter curves and supported by the historical documentation, reveals that these variations can be substantially attributed to human activities. In particular, the continuous narrowing is largely due to the recurrent subtraction of riverbed areas to be used for agricultural and industrial purposes, as well as to the construction of 10 bridges with the relevant bank protections. The intense mining between 1950s and 1980s seems to have caused a sharp incision and partial narrowing only. The morphological changes due to the reduction in the flow regime, which seem to emerge from the sporadic and discontinuous hydrological data, are expected to be negligible and, in any case, are immaterial when compared with the remarkable changes due to human activities.","container-title":"Journal of Hydrology","DOI":"10.1016/j.jhydrol.2015.05.063","ISSN":"0022-1694","journalAbbreviation":"Journal of Hydrology","page":"1106-1122","source":"ScienceDirect","title":"Morphological changes of the floodplain reach of the Taro River (Northern Italy) in the last two centuries","volume":"527","author":[{"family":"Clerici","given":"A."},{"family":"Perego","given":"S."},{"family":"Chelli","given":"A."},{"family":"Tellini","given":"C."}],"issued":{"date-parts":[["2015",8,1]]}}}],"schema":"https://github.com/citation-style-language/schema/raw/master/csl-citation.json"} </w:instrText>
      </w:r>
      <w:r w:rsidR="00361797">
        <w:rPr>
          <w:color w:val="000000" w:themeColor="text1"/>
        </w:rPr>
        <w:fldChar w:fldCharType="separate"/>
      </w:r>
      <w:r w:rsidR="00361797">
        <w:rPr>
          <w:noProof/>
          <w:color w:val="000000" w:themeColor="text1"/>
        </w:rPr>
        <w:t xml:space="preserve">(Rosgen, 1994; Andrews &amp; Nankervis, 1995; </w:t>
      </w:r>
      <w:r w:rsidR="00361797">
        <w:rPr>
          <w:noProof/>
          <w:color w:val="000000" w:themeColor="text1"/>
        </w:rPr>
        <w:lastRenderedPageBreak/>
        <w:t>Clerici et al., 2015)</w:t>
      </w:r>
      <w:r w:rsidR="00361797">
        <w:rPr>
          <w:color w:val="000000" w:themeColor="text1"/>
        </w:rPr>
        <w:fldChar w:fldCharType="end"/>
      </w:r>
      <w:r w:rsidR="00361797">
        <w:rPr>
          <w:color w:val="000000" w:themeColor="text1"/>
        </w:rPr>
        <w:t xml:space="preserve">, </w:t>
      </w:r>
      <w:r w:rsidRPr="00D64E72">
        <w:rPr>
          <w:color w:val="000000" w:themeColor="text1"/>
        </w:rPr>
        <w:t xml:space="preserve">and flood forecasting and management </w:t>
      </w:r>
      <w:r w:rsidR="00361797">
        <w:rPr>
          <w:color w:val="000000" w:themeColor="text1"/>
        </w:rPr>
        <w:fldChar w:fldCharType="begin"/>
      </w:r>
      <w:r w:rsidR="00361797">
        <w:rPr>
          <w:color w:val="000000" w:themeColor="text1"/>
        </w:rPr>
        <w:instrText xml:space="preserve"> ADDIN ZOTERO_ITEM CSL_CITATION {"citationID":"qqKl9WcY","properties":{"unsorted":true,"formattedCitation":"(Orlandini &amp; Rosso, 1998; Neal et al., 2015; Dey et al., 2022; Heldmyer et al., 2022)","plainCitation":"(Orlandini &amp; Rosso, 1998; Neal et al., 2015; Dey et al., 2022; Heldmyer et al., 2022)","noteIndex":0},"citationItems":[{"id":22,"uris":["http://zotero.org/users/local/te4C9ZuY/items/QPQMTKR5"],"itemData":{"id":22,"type":"article-journal","abstract":"A simple and efficient procedure for incorporating the effects of stream channel geometry in the distributed modeling of catchment dynamics is developed. At-a-station and downstream fluvial relationships are combined and the obtained laws of variability in space and time for water-surface width and wetted perimeter are incorporated into a diffusion wave routing model based on the Muskingum-Cunge method with variable parameters. The parameterization obtained is applied to the approximately 840-km2 Sieve catchment (Central Italian Apennines) to test the possibility of estimating channel geometry parameters from cross-section surveys and to assess the impact of dynamic variations in the channel geometry on catchment dynamics. The use of the estimated channel geometry in surface runoff routing produces a significant improvement in the flood hydrograph description at the catchment outlet with respect to less detailed network parameterizations. In addition, the results obtained from a “downstream” analysis of the velocity field indicate that the stream characteristics related to the locally varying cross-section shape may have a strong control on flow velocities, and thus they should be monitored and synthesized for a comprehensive description of the distributed catchment dynamics.","container-title":"Water Resources Research","DOI":"10.1029/98WR00257","ISSN":"1944-7973","issue":"8","language":"en","license":"Copyright 1998 by the American Grophysical Union.","note":"_eprint: https://onlinelibrary.wiley.com/doi/pdf/10.1029/98WR00257","page":"1971-1985","source":"Wiley Online Library","title":"Parameterization of stream channel geometry in the distributed modeling of catchment dynamics","volume":"34","author":[{"family":"Orlandini","given":"Stefano"},{"family":"Rosso","given":"Renzo"}],"issued":{"date-parts":[["1998"]]}}},{"id":24,"uris":["http://zotero.org/users/local/te4C9ZuY/items/89IBUUPG"],"itemData":{"id":24,"type":"article-journal","abstract":"This paper investigates the challenge of representing structural differences in river channel cross-section geometry for regional to global scale river hydraulic models and the effect this can have on simulations of wave dynamics. Classically, channel geometry is defined using data, yet at larger scales the necessary information and model structures do not exist to take this approach. We therefore propose a fundamentally different approach where the structural uncertainty in channel geometry is represented using a simple parameterisation, which could then be estimated through calibration or data assimilation. This paper first outlines the development of a computationally efficient numerical scheme to represent generalised channel shapes using a single parameter, which is then validated using a simple straight channel test case and shown to predict wetted perimeter to within 2% for the channels tested. An application to the River Severn, UK is also presented, along with an analysis of model sensitivity to channel shape, depth and friction. The channel shape parameter was shown to improve model simulations of river level, particularly for more physically plausible channel roughness and depth parameter ranges. Calibrating channel Manning’s coefficient in a rectangular channel provided similar water level simulation accuracy in terms of Nash–Sutcliffe efficiency to a model where friction and shape or depth were calibrated. However, the calibrated Manning coefficient in the rectangular channel model was </w:instrText>
      </w:r>
      <w:r w:rsidR="00361797">
        <w:rPr>
          <w:rFonts w:ascii="Cambria Math" w:hAnsi="Cambria Math" w:cs="Cambria Math"/>
          <w:color w:val="000000" w:themeColor="text1"/>
        </w:rPr>
        <w:instrText>∼</w:instrText>
      </w:r>
      <w:r w:rsidR="00361797">
        <w:rPr>
          <w:color w:val="000000" w:themeColor="text1"/>
        </w:rPr>
        <w:instrText xml:space="preserve">2/3 greater than the likely physically realistic value for this reach and this erroneously slowed wave propagation times through the reach by several hours. Therefore, for large scale models applied in data sparse areas, calibrating channel depth and/or shape may be preferable to assuming a rectangular geometry and calibrating friction alone.","container-title":"Journal of Hydrology","DOI":"10.1016/j.jhydrol.2015.07.026","ISSN":"0022-1694","journalAbbreviation":"Journal of Hydrology","page":"169-183","source":"ScienceDirect","title":"Efficient incorporation of channel cross-section geometry uncertainty into regional and global scale flood inundation models","volume":"529","author":[{"family":"Neal","given":"Jeffrey C."},{"family":"Odoni","given":"Nicholas A."},{"family":"Trigg","given":"Mark A."},{"family":"Freer","given":"Jim E."},{"family":"Garcia-Pintado","given":"Javier"},{"family":"Mason","given":"David C."},{"family":"Wood","given":"Melissa"},{"family":"Bates","given":"Paul D."}],"issued":{"date-parts":[["2015",10,1]]}}},{"id":25,"uris":["http://zotero.org/users/local/te4C9ZuY/items/VUE79QAM"],"itemData":{"id":25,"type":"article-journal","abstract":"Several studies have focused on the importance of river bathymetry (channel geometry) in hydrodynamic routing along individual reaches. However, its effect on other watershed processes such as infiltration and surface water (SW)-groundwater (GW) interactions has not been explored across large river networks. Surface and sbsurface processes are interdependent, therefore, errors due to inaccurate representation of one watershed process can cascade across other hydraulic or hydrologic processes. This study hypothesizes that accurate bathymetric representation is not only essential for simulating channel hydrodynamics but also affects subsurface processes by impacting SW-GW interactions. Moreover, quantifying the effect of bathymetry on surface and subsurface hydrological processes across a river network can facilitate an improved understanding of how bathymetric characteristics affect these processes across large spatial domains. The study tests this hypothesis by developing physically based distributed models capable of bidirectional coupling (SW-GW) with four configurations with progressively reduced levels of bathymetric representation. A comparison of hydrologic and hydrodynamic outputs shows that changes in channel geometry across the four configurations has a considerable effect on infiltration, lateral seepage, and location of water table across the entire river network. For example, when using bathymetry with inaccurate channel conveyance capacity but accurate channel depth, peak lateral seepage rate exhibited 58% error. The results from this study provide insights into the level of bathymetric detail required for accurately simulating flooding-related physical processes while also highlighting potential issues with ignoring bathymetry across lower order streams such as spurious backwater flow, inaccurate water table elevations, and incorrect inundation extents.","container-title":"Water Resources Research","DOI":"10.1029/2020WR029521","ISSN":"1944-7973","issue":"11","language":"en","license":"© 2022 The Authors.","note":"_eprint: https://onlinelibrary.wiley.com/doi/pdf/10.1029/2020WR029521","page":"e2020WR029521","source":"Wiley Online Library","title":"Incorporating Network Scale River Bathymetry to Improve Characterization of Fluvial Processes in Flood Modeling","volume":"58","author":[{"family":"Dey","given":"Sayan"},{"family":"Saksena","given":"Siddharth"},{"family":"Winter","given":"Danielle"},{"family":"Merwade","given":"Venkatesh"},{"family":"McMillan","given":"Sara"}],"issued":{"date-parts":[["2022"]]}}},{"id":28,"uris":["http://zotero.org/users/local/te4C9ZuY/items/IJSEZYJA"],"itemData":{"id":28,"type":"article-journal","abstract":"Accurate representation of channel properties is important for forecasting in hydrologic models, as it affects the height, celerity, and attenuation of flood waves. Yet, considerable uncertainty in the parameterization of channel geometry and hydraulic roughness (Manning's n) exists within the NOAA National Water Model (NWM), due largely to data scarcity; only </w:instrText>
      </w:r>
      <w:r w:rsidR="00361797">
        <w:rPr>
          <w:rFonts w:ascii="Cambria Math" w:hAnsi="Cambria Math" w:cs="Cambria Math"/>
          <w:color w:val="000000" w:themeColor="text1"/>
        </w:rPr>
        <w:instrText>∼</w:instrText>
      </w:r>
      <w:r w:rsidR="00361797">
        <w:rPr>
          <w:color w:val="000000" w:themeColor="text1"/>
        </w:rPr>
        <w:instrText xml:space="preserve">2800 out of the 2.7×106 river reach segments in the NWM have measured channel properties. In this study, we seek to improve channel representativeness by updating channel geometry and roughness parameters using a large, previously unpublished hydraulic geometry (HyG) dataset of approximately 48 000 gauges. We begin with a Sobol' sensitivity analysis of channel geometry parameters for 12 small, semi-natural basins across the continental U.S., which reveals an outsized sensitivity of simulated flow to Manning's n relative to channel geometry parameters. We then develop and evaluate a set of regression-based regionalizations of channel parameters estimated using the HyG dataset. Finally, we compare the model output generated from updated channel parameter sets to observations and the current NWM v2.1 parameterization. We find that while the NWM land surface model holds the most influence over flow, given its control over total volume, the updated channel parameterization leads to improvements in simulated streamflow performance relative to observed flows, with a statistically significant mean R2 increase from 0.479 to 0.494 across approximately 7400 gauge locations. HyG-based channel geometry and roughness provide a substantial overall improvement in channel representation over the default parameterization, updating the previous set value for most reaches of Manning's n=0.060 to a new range between 0.006 and 0.537 (median 0.077). This research provides a more representative, observationally based channel parameter dataset for the NWM routing module and new insight into the influence of the routing module within the overall modeling framework.","container-title":"Hydrology and Earth System Sciences","DOI":"10.5194/hess-26-6121-2022","ISSN":"1027-5606","issue":"23","language":"English","note":"publisher: Copernicus GmbH","page":"6121-6136","source":"Copernicus Online Journals","title":"Evaluation of a new observationally based channel parameterization for the National Water Model","volume":"26","author":[{"family":"Heldmyer","given":"Aaron"},{"family":"Livneh","given":"Ben"},{"family":"McCreight","given":"James"},{"family":"Read","given":"Laura"},{"family":"Kasprzyk","given":"Joseph"},{"family":"Minear","given":"Toby"}],"issued":{"date-parts":[["2022",12,6]]}}}],"schema":"https://github.com/citation-style-language/schema/raw/master/csl-citation.json"} </w:instrText>
      </w:r>
      <w:r w:rsidR="00361797">
        <w:rPr>
          <w:color w:val="000000" w:themeColor="text1"/>
        </w:rPr>
        <w:fldChar w:fldCharType="separate"/>
      </w:r>
      <w:r w:rsidR="00361797">
        <w:rPr>
          <w:noProof/>
          <w:color w:val="000000" w:themeColor="text1"/>
        </w:rPr>
        <w:t>(Orlandini &amp; Rosso, 1998; Neal et al., 2015; Dey et al., 2022; Heldmyer et al., 2022)</w:t>
      </w:r>
      <w:r w:rsidR="00361797">
        <w:rPr>
          <w:color w:val="000000" w:themeColor="text1"/>
        </w:rPr>
        <w:fldChar w:fldCharType="end"/>
      </w:r>
      <w:r w:rsidR="00361797">
        <w:rPr>
          <w:color w:val="000000" w:themeColor="text1"/>
        </w:rPr>
        <w:t>.</w:t>
      </w:r>
    </w:p>
    <w:p w14:paraId="07DC02E5" w14:textId="0E7E5C8F" w:rsidR="00B9233F" w:rsidRDefault="00B9233F" w:rsidP="00187B18">
      <w:pPr>
        <w:pStyle w:val="Text"/>
        <w:spacing w:line="360" w:lineRule="auto"/>
        <w:rPr>
          <w:color w:val="000000" w:themeColor="text1"/>
        </w:rPr>
      </w:pPr>
      <w:r w:rsidRPr="00B9233F">
        <w:rPr>
          <w:color w:val="000000" w:themeColor="text1"/>
        </w:rPr>
        <w:t xml:space="preserve">Hydraulic geometry </w:t>
      </w:r>
      <w:r w:rsidR="00CB1ECE">
        <w:rPr>
          <w:color w:val="000000" w:themeColor="text1"/>
        </w:rPr>
        <w:t>is critical</w:t>
      </w:r>
      <w:r w:rsidRPr="00B9233F">
        <w:rPr>
          <w:color w:val="000000" w:themeColor="text1"/>
        </w:rPr>
        <w:t xml:space="preserve"> in refining hydrological models, particularly within operational forecasting frameworks such as the National Oceanic and Atmospheric Administration (</w:t>
      </w:r>
      <w:r w:rsidR="00CD1ACB" w:rsidRPr="00CD1ACB">
        <w:rPr>
          <w:i/>
          <w:iCs/>
          <w:color w:val="000000" w:themeColor="text1"/>
        </w:rPr>
        <w:t>NOAA</w:t>
      </w:r>
      <w:r w:rsidRPr="00B9233F">
        <w:rPr>
          <w:color w:val="000000" w:themeColor="text1"/>
        </w:rPr>
        <w:t>) National Water Model (</w:t>
      </w:r>
      <w:r w:rsidR="00CD1ACB" w:rsidRPr="00CD1ACB">
        <w:rPr>
          <w:i/>
          <w:iCs/>
          <w:color w:val="000000" w:themeColor="text1"/>
        </w:rPr>
        <w:t>NWM</w:t>
      </w:r>
      <w:r w:rsidRPr="00B9233F">
        <w:rPr>
          <w:color w:val="000000" w:themeColor="text1"/>
        </w:rPr>
        <w:t xml:space="preserve">). These models often oversimplify key attributes, which </w:t>
      </w:r>
      <w:r w:rsidR="00466F82">
        <w:rPr>
          <w:color w:val="000000" w:themeColor="text1"/>
        </w:rPr>
        <w:t>limits</w:t>
      </w:r>
      <w:r w:rsidRPr="00B9233F">
        <w:rPr>
          <w:color w:val="000000" w:themeColor="text1"/>
        </w:rPr>
        <w:t xml:space="preserve"> their ability to </w:t>
      </w:r>
      <w:r w:rsidR="00143031">
        <w:rPr>
          <w:color w:val="000000" w:themeColor="text1"/>
        </w:rPr>
        <w:t>accurately</w:t>
      </w:r>
      <w:r w:rsidRPr="00B9233F">
        <w:rPr>
          <w:color w:val="000000" w:themeColor="text1"/>
        </w:rPr>
        <w:t xml:space="preserve"> capture the intricate dynamics and routing of natural water systems. Consequently, this simplification undermines the accuracy of streamflow predictions. The </w:t>
      </w:r>
      <w:r w:rsidR="00CD1ACB" w:rsidRPr="00CD1ACB">
        <w:rPr>
          <w:color w:val="000000" w:themeColor="text1"/>
        </w:rPr>
        <w:t>NOAA</w:t>
      </w:r>
      <w:r w:rsidRPr="00B9233F">
        <w:rPr>
          <w:color w:val="000000" w:themeColor="text1"/>
        </w:rPr>
        <w:t xml:space="preserve"> Office of Water Prediction (</w:t>
      </w:r>
      <w:r w:rsidR="00CD1ACB" w:rsidRPr="00CD1ACB">
        <w:rPr>
          <w:i/>
          <w:iCs/>
          <w:color w:val="000000" w:themeColor="text1"/>
        </w:rPr>
        <w:t>OWP</w:t>
      </w:r>
      <w:r w:rsidRPr="00B9233F">
        <w:rPr>
          <w:color w:val="000000" w:themeColor="text1"/>
        </w:rPr>
        <w:t xml:space="preserve">) relies on </w:t>
      </w:r>
      <w:r w:rsidR="00CD1ACB" w:rsidRPr="00CD1ACB">
        <w:rPr>
          <w:color w:val="000000" w:themeColor="text1"/>
        </w:rPr>
        <w:t>NWM</w:t>
      </w:r>
      <w:r w:rsidRPr="00B9233F">
        <w:rPr>
          <w:color w:val="000000" w:themeColor="text1"/>
        </w:rPr>
        <w:t>-forecasted streamflow to produce Flood Inundation Mapping (</w:t>
      </w:r>
      <w:r w:rsidR="00CD1ACB" w:rsidRPr="00CD1ACB">
        <w:rPr>
          <w:i/>
          <w:iCs/>
          <w:color w:val="000000" w:themeColor="text1"/>
        </w:rPr>
        <w:t>FIM</w:t>
      </w:r>
      <w:r w:rsidRPr="00B9233F">
        <w:rPr>
          <w:color w:val="000000" w:themeColor="text1"/>
        </w:rPr>
        <w:t>) via the Height Above Nearest Drainage (</w:t>
      </w:r>
      <w:r w:rsidR="00CD1ACB" w:rsidRPr="00CD1ACB">
        <w:rPr>
          <w:i/>
          <w:iCs/>
          <w:color w:val="000000" w:themeColor="text1"/>
        </w:rPr>
        <w:t>HAND</w:t>
      </w:r>
      <w:r w:rsidRPr="00B9233F">
        <w:rPr>
          <w:color w:val="000000" w:themeColor="text1"/>
        </w:rPr>
        <w:t>) method</w:t>
      </w:r>
      <w:r>
        <w:rPr>
          <w:color w:val="000000" w:themeColor="text1"/>
        </w:rPr>
        <w:t xml:space="preserve">. </w:t>
      </w:r>
      <w:r w:rsidR="004F0923">
        <w:rPr>
          <w:color w:val="000000" w:themeColor="text1"/>
        </w:rPr>
        <w:t>A</w:t>
      </w:r>
      <w:r w:rsidR="004F0923" w:rsidRPr="004F0923">
        <w:rPr>
          <w:color w:val="000000" w:themeColor="text1"/>
        </w:rPr>
        <w:t>dditionally, models of channel geometry can be utilized to develop a refined Digital Elevation Model (</w:t>
      </w:r>
      <w:r w:rsidR="00CD1ACB" w:rsidRPr="001A716D">
        <w:rPr>
          <w:i/>
          <w:iCs/>
          <w:color w:val="000000" w:themeColor="text1"/>
        </w:rPr>
        <w:t>DEM</w:t>
      </w:r>
      <w:r w:rsidR="004F0923" w:rsidRPr="004F0923">
        <w:rPr>
          <w:color w:val="000000" w:themeColor="text1"/>
        </w:rPr>
        <w:t xml:space="preserve">) that accurately represents both topography and the unique characteristics of river channels. This burned DEM can further enhance the accuracy of </w:t>
      </w:r>
      <w:r w:rsidR="00494AA2">
        <w:rPr>
          <w:color w:val="000000" w:themeColor="text1"/>
        </w:rPr>
        <w:t>HAND-</w:t>
      </w:r>
      <w:r w:rsidR="00D809C5">
        <w:rPr>
          <w:color w:val="000000" w:themeColor="text1"/>
        </w:rPr>
        <w:t xml:space="preserve">FIM </w:t>
      </w:r>
      <w:r w:rsidR="00D809C5" w:rsidRPr="004F0923">
        <w:rPr>
          <w:color w:val="000000" w:themeColor="text1"/>
        </w:rPr>
        <w:t>predictions</w:t>
      </w:r>
      <w:r w:rsidR="004F0923">
        <w:rPr>
          <w:color w:val="000000" w:themeColor="text1"/>
        </w:rPr>
        <w:t>.</w:t>
      </w:r>
    </w:p>
    <w:p w14:paraId="07A9A189" w14:textId="62C4AA68" w:rsidR="00D64E72" w:rsidRPr="00D64E72" w:rsidRDefault="00531E90" w:rsidP="00187B18">
      <w:pPr>
        <w:pStyle w:val="Text"/>
        <w:spacing w:line="360" w:lineRule="auto"/>
        <w:rPr>
          <w:color w:val="000000" w:themeColor="text1"/>
        </w:rPr>
      </w:pPr>
      <w:r>
        <w:rPr>
          <w:color w:val="000000" w:themeColor="text1"/>
        </w:rPr>
        <w:fldChar w:fldCharType="begin"/>
      </w:r>
      <w:r w:rsidR="008B007B">
        <w:rPr>
          <w:color w:val="000000" w:themeColor="text1"/>
        </w:rPr>
        <w:instrText xml:space="preserve"> ADDIN ZOTERO_ITEM CSL_CITATION {"citationID":"hJ8alk36","properties":{"formattedCitation":"(1953)","plainCitation":"(1953)","dontUpdate":true,"noteIndex":0},"citationItems":[{"id":30,"uris":["http://zotero.org/users/local/te4C9ZuY/items/5QFYAF4D"],"itemData":{"id":30,"type":"report","abstract":"Some hydraulic characteristics of stream channels - depth, width, velocity, and suspended load - are measured quantitatively and vary with discharge as simple power functions at a given river cross section. Similar variations in relation to discharge exist among the cross sections along the length of a river under the condition that discharge at all points is equal in frequency of occurrence. The functions derived for a given cross section and among various cross sections along the river differ only in numerical values of coefficients and exponents....","language":"en","note":"ISSN: 2330-7102\ncontainer-title: Professional Paper\nDOI: 10.3133/pp252","number":"252","publisher":"U.S. Government Printing Office","source":"pubs.usgs.gov","title":"The hydraulic geometry of stream channels and some physiographic implications","URL":"https://pubs.usgs.gov/publication/pp252","author":[{"family":"Leopold","given":"Luna Bergere"},{"family":"Maddock Jr","given":"Thomas"}],"accessed":{"date-parts":[["2024",5,9]]},"issued":{"date-parts":[["1953"]]}},"label":"page","suppress-author":true}],"schema":"https://github.com/citation-style-language/schema/raw/master/csl-citation.json"} </w:instrText>
      </w:r>
      <w:r>
        <w:rPr>
          <w:color w:val="000000" w:themeColor="text1"/>
        </w:rPr>
        <w:fldChar w:fldCharType="separate"/>
      </w:r>
      <w:r w:rsidR="007367C8">
        <w:rPr>
          <w:color w:val="000000" w:themeColor="text1"/>
        </w:rPr>
        <w:t xml:space="preserve">Leopold and Maddock Jr </w:t>
      </w:r>
      <w:r>
        <w:rPr>
          <w:noProof/>
          <w:color w:val="000000" w:themeColor="text1"/>
        </w:rPr>
        <w:t>(1953)</w:t>
      </w:r>
      <w:r>
        <w:rPr>
          <w:color w:val="000000" w:themeColor="text1"/>
        </w:rPr>
        <w:fldChar w:fldCharType="end"/>
      </w:r>
      <w:r w:rsidR="007367C8">
        <w:rPr>
          <w:color w:val="000000" w:themeColor="text1"/>
        </w:rPr>
        <w:t xml:space="preserve"> </w:t>
      </w:r>
      <w:r w:rsidR="006B04E7" w:rsidRPr="00D64E72">
        <w:rPr>
          <w:color w:val="000000" w:themeColor="text1"/>
        </w:rPr>
        <w:t>propos</w:t>
      </w:r>
      <w:r w:rsidR="00C67FCE">
        <w:rPr>
          <w:color w:val="000000" w:themeColor="text1"/>
        </w:rPr>
        <w:t>ed</w:t>
      </w:r>
      <w:r w:rsidR="00D64E72" w:rsidRPr="00D64E72">
        <w:rPr>
          <w:color w:val="000000" w:themeColor="text1"/>
        </w:rPr>
        <w:t xml:space="preserve"> a set of power-law equations to predict the </w:t>
      </w:r>
      <w:r w:rsidR="007C3B02">
        <w:rPr>
          <w:color w:val="000000" w:themeColor="text1"/>
        </w:rPr>
        <w:t xml:space="preserve">mean </w:t>
      </w:r>
      <w:r w:rsidR="00D64E72" w:rsidRPr="00D64E72">
        <w:rPr>
          <w:color w:val="000000" w:themeColor="text1"/>
        </w:rPr>
        <w:t>hydraulic geometry attribut</w:t>
      </w:r>
      <w:r w:rsidR="007C3B02">
        <w:rPr>
          <w:color w:val="000000" w:themeColor="text1"/>
        </w:rPr>
        <w:t xml:space="preserve">es </w:t>
      </w:r>
      <w:r w:rsidR="00D64E72" w:rsidRPr="00D64E72">
        <w:rPr>
          <w:color w:val="000000" w:themeColor="text1"/>
        </w:rPr>
        <w:t xml:space="preserve">based on </w:t>
      </w:r>
      <w:r w:rsidR="00466F82">
        <w:rPr>
          <w:color w:val="000000" w:themeColor="text1"/>
        </w:rPr>
        <w:t>mean-flow</w:t>
      </w:r>
      <w:r w:rsidR="007C3B02">
        <w:rPr>
          <w:color w:val="000000" w:themeColor="text1"/>
        </w:rPr>
        <w:t xml:space="preserve"> </w:t>
      </w:r>
      <w:r w:rsidR="00D64E72" w:rsidRPr="00D64E72">
        <w:rPr>
          <w:color w:val="000000" w:themeColor="text1"/>
        </w:rPr>
        <w:t xml:space="preserve">discharge. This set of equations can be employed to predict bankfull hydraulic geometry attributes by replacing bankfull flow discharge with the previously considered </w:t>
      </w:r>
      <w:r w:rsidR="00466F82">
        <w:rPr>
          <w:color w:val="000000" w:themeColor="text1"/>
        </w:rPr>
        <w:t>mean-flow</w:t>
      </w:r>
      <w:r w:rsidR="00D64E72" w:rsidRPr="00D64E72">
        <w:rPr>
          <w:color w:val="000000" w:themeColor="text1"/>
        </w:rPr>
        <w:t xml:space="preserve"> discharge</w:t>
      </w:r>
      <w:r w:rsidR="007367C8">
        <w:rPr>
          <w:color w:val="000000" w:themeColor="text1"/>
        </w:rPr>
        <w:t xml:space="preserve"> </w:t>
      </w:r>
      <w:r w:rsidR="007367C8">
        <w:rPr>
          <w:color w:val="000000" w:themeColor="text1"/>
        </w:rPr>
        <w:fldChar w:fldCharType="begin"/>
      </w:r>
      <w:r w:rsidR="007367C8">
        <w:rPr>
          <w:color w:val="000000" w:themeColor="text1"/>
        </w:rPr>
        <w:instrText xml:space="preserve"> ADDIN ZOTERO_ITEM CSL_CITATION {"citationID":"X7dX88ul","properties":{"formattedCitation":"(Leopold et al., 1964)","plainCitation":"(Leopold et al., 1964)","noteIndex":0},"citationItems":[{"id":32,"uris":["http://zotero.org/users/local/te4C9ZuY/items/ZDZIRCLS"],"itemData":{"id":32,"type":"book","abstract":"This excellent text is a pioneering work in the study of landform development under processes associated with running water. Its primary emphasis is on subjects that were the focus of the authors' studies in both field and laboratory. Part I deals with the process of change in the evolving landscape. Part II explores process and form, and Part III, the effects of time.In Part I, the relation of geomorphology to field problems is analyzed in studies of a mountain block in a semiarid climate, a meandering river cut into bedrock, and benches along a sea coast. Part Two contains studies of weathering, climate, and such denudational processes as flooding and erosion. Here, too, are examinations of the drainage basin as a geomorphic unit, water and sediment in channels, channel form and process, and hillslope characteristics and processes.In Part III, the authors cover geochronology, drainage pattern evolution, channel changes with time,...","ISBN":"978-0-486-68588-5","language":"en","source":"pubs.usgs.gov","title":"Fluvial processes in geomorphology","URL":"https://pubs.usgs.gov/publication/70185663","author":[{"family":"Leopold","given":"Luna Bergere"},{"family":"Wolman","given":"M. Gordon"},{"family":"Miller","given":"John P."}],"accessed":{"date-parts":[["2024",5,9]]},"issued":{"date-parts":[["1964"]]}}}],"schema":"https://github.com/citation-style-language/schema/raw/master/csl-citation.json"} </w:instrText>
      </w:r>
      <w:r w:rsidR="007367C8">
        <w:rPr>
          <w:color w:val="000000" w:themeColor="text1"/>
        </w:rPr>
        <w:fldChar w:fldCharType="separate"/>
      </w:r>
      <w:r w:rsidR="007367C8">
        <w:rPr>
          <w:noProof/>
          <w:color w:val="000000" w:themeColor="text1"/>
        </w:rPr>
        <w:t>(Leopold et al., 1964)</w:t>
      </w:r>
      <w:r w:rsidR="007367C8">
        <w:rPr>
          <w:color w:val="000000" w:themeColor="text1"/>
        </w:rPr>
        <w:fldChar w:fldCharType="end"/>
      </w:r>
      <w:r w:rsidR="00D64E72" w:rsidRPr="00D64E72">
        <w:rPr>
          <w:color w:val="000000" w:themeColor="text1"/>
        </w:rPr>
        <w:t xml:space="preserve">. </w:t>
      </w:r>
      <w:r w:rsidR="00C67FCE">
        <w:rPr>
          <w:color w:val="000000" w:themeColor="text1"/>
        </w:rPr>
        <w:t>B</w:t>
      </w:r>
      <w:r w:rsidR="00D64E72" w:rsidRPr="00D64E72">
        <w:rPr>
          <w:color w:val="000000" w:themeColor="text1"/>
        </w:rPr>
        <w:t>ankfull channel geometry</w:t>
      </w:r>
      <w:r w:rsidR="00C67FCE">
        <w:rPr>
          <w:color w:val="000000" w:themeColor="text1"/>
        </w:rPr>
        <w:t xml:space="preserve"> is frequently used in hydrological modeling and analysis</w:t>
      </w:r>
      <w:r w:rsidR="007367C8">
        <w:rPr>
          <w:color w:val="000000" w:themeColor="text1"/>
        </w:rPr>
        <w:t xml:space="preserve"> </w:t>
      </w:r>
      <w:r w:rsidR="007367C8">
        <w:rPr>
          <w:color w:val="000000" w:themeColor="text1"/>
        </w:rPr>
        <w:fldChar w:fldCharType="begin"/>
      </w:r>
      <w:r w:rsidR="007367C8">
        <w:rPr>
          <w:color w:val="000000" w:themeColor="text1"/>
        </w:rPr>
        <w:instrText xml:space="preserve"> ADDIN ZOTERO_ITEM CSL_CITATION {"citationID":"FMA1pxJ6","properties":{"unsorted":true,"formattedCitation":"(Wolman &amp; Leopold, 1957; Leopold et al., 1964; Williams, 1978; Radecki-Pawlik, 2002; Navratil et al., 2006; Charlton, 2007; Naito &amp; Parker, 2019; Keast &amp; Ellison, 2022)","plainCitation":"(Wolman &amp; Leopold, 1957; Leopold et al., 1964; Williams, 1978; Radecki-Pawlik, 2002; Navratil et al., 2006; Charlton, 2007; Naito &amp; Parker, 2019; Keast &amp; Ellison, 2022)","noteIndex":0},"citationItems":[{"id":138,"uris":["http://zotero.org/users/local/te4C9ZuY/items/TEVPYPN5"],"itemData":{"id":138,"type":"report","abstract":"On many small rivers and most great rivers, the flood plain consists of channel and overbank deposits. The proportion of the latter is generally very small.Frequency studies indicate that the flood plains of many streams of different sizes flowing in diverse physiographic and climatic regions are subject to flooding about once a year.The uniform frequency of flooding of the flood-plain surface and the small amount of deposition observed in great floods (average 0.07 foot) support the conclusion that overbank deposition contributes only a minor part of the material constituting the flood plain. The relatively high velocities (1 to 4 fps) which can occur in overbank flows and the reduction in sediment concentration which often accompanies large floods may also help account for this. Although lateral migration of channels is important in controlling the elevation of the flood plain, rates of migration are extremely variable and alone cannot account for the...","language":"en","note":"ISSN: 2330-7102\ncontainer-title: Professional Paper\nDOI: 10.3133/pp282C","number":"282-C","page":"87-109","publisher":"U.S. Government Printing Office","source":"pubs.usgs.gov","title":"River flood plains: Some observations on their formation","title-short":"River flood plains","URL":"https://pubs.usgs.gov/publication/pp282C","author":[{"family":"Wolman","given":"M. Gordon"},{"family":"Leopold","given":"Luna Bergere"}],"accessed":{"date-parts":[["2024",5,9]]},"issued":{"date-parts":[["1957"]]}}},{"id":32,"uris":["http://zotero.org/users/local/te4C9ZuY/items/ZDZIRCLS"],"itemData":{"id":32,"type":"book","abstract":"This excellent text is a pioneering work in the study of landform development under processes associated with running water. Its primary emphasis is on subjects that were the focus of the authors' studies in both field and laboratory. Part I deals with the process of change in the evolving landscape. Part II explores process and form, and Part III, the effects of time.In Part I, the relation of geomorphology to field problems is analyzed in studies of a mountain block in a semiarid climate, a meandering river cut into bedrock, and benches along a sea coast. Part Two contains studies of weathering, climate, and such denudational processes as flooding and erosion. Here, too, are examinations of the drainage basin as a geomorphic unit, water and sediment in channels, channel form and process, and hillslope characteristics and processes.In Part III, the authors cover geochronology, drainage pattern evolution, channel changes with time,...","ISBN":"978-0-486-68588-5","language":"en","source":"pubs.usgs.gov","title":"Fluvial processes in geomorphology","URL":"https://pubs.usgs.gov/publication/70185663","author":[{"family":"Leopold","given":"Luna Bergere"},{"family":"Wolman","given":"M. Gordon"},{"family":"Miller","given":"John P."}],"accessed":{"date-parts":[["2024",5,9]]},"issued":{"date-parts":[["1964"]]}}},{"id":140,"uris":["http://zotero.org/users/local/te4C9ZuY/items/5KZKGABD"],"itemData":{"id":140,"type":"article-journal","abstract":"Eleven possible definitions of ‘bank-full’ have been used by various investigators. The active floodplain is the most meaningful bank-full level to the fluvial geomorphologist, whereas the banks of the valley flat are the most important to engineers. Comparison of 16 ways of determining bank-full discharge suggests that bank-full discharge at gaged sites should be obtained from the station's rating curve, where bank-full gage height is determined from a longitudinal profile of the floodplain along the entire reach. At ungaged sites, bank-full discharge can be estimated from the empirical equation of this study or from the Gauckler-Manning equation. In the latter case the resistance coefficient n should be estimated at the field site for bank-full flow; a measured low-flow n should not be used. Bank-full discharge does not have a common recurrence frequency among the rivers studied, and the discharge corresponding to the 1.5-year recurrence interval in most cases does not represent the bank-full discharge.","container-title":"Water Resources Research","DOI":"10.1029/WR014i006p01141","ISSN":"1944-7973","issue":"6","language":"en","license":"This Paper is not Subject to U.S. Copyright. Published in 1978 by the American Geophysical Union.","note":"_eprint: https://onlinelibrary.wiley.com/doi/pdf/10.1029/WR014i006p01141","page":"1141-1154","source":"Wiley Online Library","title":"Bank-full discharge of rivers","volume":"14","author":[{"family":"Williams","given":"Garnett P."}],"issued":{"date-parts":[["1978"]]}}},{"id":36,"uris":["http://zotero.org/users/local/te4C9ZuY/items/9LR8HW24"],"itemData":{"id":36,"type":"article-journal","abstract":"The results are presented of an investigation of bankfull discharge in two Polish Carpathian streams: Skawica and Krzyworzeka. Existing definitions of river bankfull were reviewed and applied in tests carried out on selected cross-sections of the streams. The Woodyer method was given special attention, with a correspondingly detailed survey of plants characterizing river benches. Riley's bench index method and the methods of Williams, Wolman, Schumm and Brown, and Woloszyn were tested. The report concludes that bankfull discharge value for a mountain stream should not be reported as a single number, but rather as a range of discharges within which one could expect the bankfull value to lie. Copyright © 2002 John Wiley &amp; Sons, Ltd.","container-title":"Earth Surface Processes and Landforms","DOI":"10.1002/esp.259","ISSN":"1096-9837","issue":"2","language":"en","license":"Copyright © 2002 John Wiley &amp; Sons, Ltd.","note":"_eprint: https://onlinelibrary.wiley.com/doi/pdf/10.1002/esp.259","page":"115-123","source":"Wiley Online Library","title":"Bankfull discharge in mountain streams: theory and practice","title-short":"Bankfull discharge in mountain streams","volume":"27","author":[{"family":"Radecki-Pawlik","given":"Artur"}],"issued":{"date-parts":[["2002"]]}}},{"id":38,"uris":["http://zotero.org/users/local/te4C9ZuY/items/4B8PJFLD"],"itemData":{"id":38,"type":"article-journal","abstract":"Bankfull discharge is identified as an important parameter for studying river morphology, sediment motion, flood dynamics and their ecological impacts. In practice, the determination of this discharge and its hydrological characteristics is not easy, and a choice has to be made between several existing methods. To evaluate the impact of the choice of methods, five bankfull elevation definitions and four hydrological characterizations (determination of duration and frequency of exceedance applied to instantaneous or mean daily data) were compared on 16 gravel-bed river reaches located in France (the catchment sizes vary from 10 km2 to 1700 km2). The consistency of bankfull discharge estimated at reach scale and the hydraulic significance of the five elevation definitions were examined. The morphological definitions (Bank Inflection, Top of Bank) were found more relevant than the definitions based on a geometric criterion. The duration of exceedance was preferred to recurrence intervals (partial duration series approach) because it is not limited by the independency of flood events, especially for low discharges like those associated with the Bank Inflection definition. On average, the impacts of the choice of methods were very important for the bankfull discharge magnitude (factor of 1·6 between Bank Inflection and Top of Bank) and duration of exceedance or frequency (respectively a factor 1·8 and 1·9 between mean daily and instantaneous discharge data). The choice of one combination of methods rather than another can significantly modify the conclusions of a comparative analysis in terms of bankfull discharge magnitude and its hydrological characteristics, so that one must be cautious when comparing results from different studies that use different methods. Copyright © 2006 John Wiley &amp; Sons, Ltd.","container-title":"Earth Surface Processes and Landforms","DOI":"10.1002/esp.1337","ISSN":"1096-9837","issue":"11","language":"en","license":"Copyright © 2006 John Wiley &amp; Sons, Ltd.","note":"_eprint: https://onlinelibrary.wiley.com/doi/pdf/10.1002/esp.1337","page":"1345-1363","source":"Wiley Online Library","title":"Determination of bankfull discharge magnitude and frequency: comparison of methods on 16 gravel-bed river reaches","title-short":"Determination of bankfull discharge magnitude and frequency","volume":"31","author":[{"family":"Navratil","given":"O."},{"family":"Albert","given":"M-B."},{"family":"Hérouin","given":"E."},{"family":"Gresillon","given":"J-M."}],"issued":{"date-parts":[["2006"]]}}},{"id":144,"uris":["http://zotero.org/users/local/te4C9ZuY/items/5MBSTIDT"],"itemData":{"id":144,"type":"book","abstract":"Rivers are significant geomorphological agents, they show an amazing diversity of form and behaviour and transfer water and sediment from the land surface to the oceans. This book examines how river systems respond to environmental change and why this understanding is needed for successful river management. Highly dynamic in nature, river channels adjust and evolve over timescales that range from hours to tens of thousands of years or more, and are found in a wide range of environments.\n\nThis book provides a comprehensive overview of recent developments in river channel management, clearly illustrating why an understanding of fluvial geomorphology is vital in channel preservation, environmentally sensitive design and the restoration of degraded river channels. \nIt covers:\n\nflow and sediment regimes: flow generation; flow regimes; sediment sources, transfer and yield\nchannel processes: flow characteristics; processes of erosion and sediment transport; interactions between flow and the channel boundary; deposition\nchannel form and behaviour: controls on channel form; channel adjustments; floodplain development; form and behaviour of alluvial and bedrock channels\nresponse to change: how channels have responded to past environmental change; impacts of human activity; reconstructing past changes\nriver management: the fluvial hydrosystem; environmental degradation; environmentally sensitive engineering techniques; river restoration; the role of the fluvial geomorphologist.\nFundamentals of Fluvial Geomorphology is an indispensable text for undergraduate students. It provides straightforward explanations for important concepts and mathematical formulae, backed up with conceptual diagrams and appropriate examples from around the world to show what they actually mean and why they are important. A colour plate section also shows spectacular examples of fluvial diversity.","event-place":"London","ISBN":"978-0-203-37108-4","note":"DOI: 10.4324/9780203371084","number-of-pages":"280","publisher":"Routledge","publisher-place":"London","title":"Fundamentals of Fluvial Geomorphology","author":[{"family":"Charlton","given":"Ro"}],"issued":{"date-parts":[["2007",11,11]]}}},{"id":128,"uris":["http://zotero.org/users/local/te4C9ZuY/items/4HRUXF2T"],"itemData":{"id":128,"type":"article-journal","abstract":"We present a simple modeling framework for the codetermination of bankfull discharge and corresponding bankfull channel geometry (width, depth, and longitudinal channel slope) of an alluvial meandering river. We specifically consider a sand-bed river whose floodplain is capped by a mud-rich layer. We inquire as to how the wide spectrum of flows to which the river is subjected leads to the establishment of specific values for bankfull discharge and associated bankfull geometry. Here we provide a physically based predictor of bankfull discharge that goes beyond the simple assumption of the 1.5-year flood discharge. We do this using physics-based submodels for channel and floodplain processes. We show that bankfull discharge and bankfull geometry are established as a result of (i) floodplain vertical accretion due to overbank deposition, (ii) migration of the inner bank and outer cut bank, (iii) net removal of floodplain sediment and reduction in average floodplain height due to lateral channel shift, and (iv) in-channel downstream bed material transport. The flow duration curve is employed to quantify the effect of these processes, as well as to account for flow variability. Our model captures the spatiotemporal evolution of bankfull discharge, depth, width, and down-channel slope toward equilibrium for specified flow duration curve and watershed characteristics. Our new framework can be used for assessing long-term river response to change in sediment supply or flow duration curve. A model implementation is presented for the case of the Trinity River, TX, USA, to demonstrate the use of the model and its behavior.","container-title":"Journal of Geophysical Research: Earth Surface","DOI":"10.1029/2018JF004971","ISSN":"2169-9011","issue":"10","language":"en","license":"©2019. American Geophysical Union. All Rights Reserved.","note":"_eprint: https://onlinelibrary.wiley.com/doi/pdf/10.1029/2018JF004971","page":"2381-2401","source":"Wiley Online Library","title":"Can Bankfull Discharge and Bankfull Channel Characteristics of an Alluvial Meandering River be Cospecified From a Flow Duration Curve?","volume":"124","author":[{"family":"Naito","given":"Kensuke"},{"family":"Parker","given":"Gary"}],"issued":{"date-parts":[["2019"]]}}},{"id":42,"uris":["http://zotero.org/users/local/te4C9ZuY/items/8QT6EAGZ"],"itemData":{"id":42,"type":"article-journal","abstract":"Study region\nNorth-eastern Tasmania, Australia.\nStudy focus\nTwo quantitative methods for determining the bankfull stage of alluvial rivers from plotted channel cross-sections were assessed. Bankfull stage estimates determined using the minimum width-to-depth ratio and the first maximum of the bench-index were compared, and then evaluated against qualitative estimates of bankfull stage, using data from 89 cross-sectional surveys along nine alluvial river reaches in north-eastern Tasmania.\nNew hydrological insights for the region\nThe minimum width-to-depth ratio was found to provide lower estimates of bankfull stage than the bench-index, with an overall mean ratio between the two methods of 0.84. Qualitative estimates of bankfull stage generally fell between those provided by the two models, with the minimum width-to-depth ratio performing better when assessed against qualitative estimates. These results show that while neither method provides a suitable stand-alone means for estimating bankfull stage, in combination they provide an effective means to approximate the range of bankfull stage. The high variability in bankfull stage found along a reach in this study indicates that where possible bankfull stage is best determined at the reach rather than single cross-sectional scale. Bankfull stage should be presented as a range of values with associated confidence intervals rather than as a finite result, with definition of bankfull stage estimates and sample number also reported.","container-title":"Journal of Hydrology: Regional Studies","DOI":"10.1016/j.ejrh.2022.101052","ISSN":"2214-5818","journalAbbreviation":"Journal of Hydrology: Regional Studies","page":"101052","source":"ScienceDirect","title":"Evaluation of bankfull stage from plotted channel geometries","volume":"41","author":[{"family":"Keast","given":"David"},{"family":"Ellison","given":"Joanna C."}],"issued":{"date-parts":[["2022",6,1]]}}}],"schema":"https://github.com/citation-style-language/schema/raw/master/csl-citation.json"} </w:instrText>
      </w:r>
      <w:r w:rsidR="007367C8">
        <w:rPr>
          <w:color w:val="000000" w:themeColor="text1"/>
        </w:rPr>
        <w:fldChar w:fldCharType="separate"/>
      </w:r>
      <w:r w:rsidR="007367C8">
        <w:rPr>
          <w:noProof/>
          <w:color w:val="000000" w:themeColor="text1"/>
        </w:rPr>
        <w:t>(Wolman &amp; Leopold, 1957; Leopold et al., 1964; Williams, 1978; Radecki-Pawlik, 2002; Navratil et al., 2006; Charlton, 2007; Naito &amp; Parker, 2019; Keast &amp; Ellison, 2022)</w:t>
      </w:r>
      <w:r w:rsidR="007367C8">
        <w:rPr>
          <w:color w:val="000000" w:themeColor="text1"/>
        </w:rPr>
        <w:fldChar w:fldCharType="end"/>
      </w:r>
      <w:r w:rsidR="007367C8">
        <w:rPr>
          <w:color w:val="000000" w:themeColor="text1"/>
        </w:rPr>
        <w:t>.</w:t>
      </w:r>
      <w:r w:rsidR="00D64E72" w:rsidRPr="00D64E72">
        <w:rPr>
          <w:color w:val="000000" w:themeColor="text1"/>
        </w:rPr>
        <w:t xml:space="preserve"> A similar methodology, known as Regional Hydraulic Geometry Curves</w:t>
      </w:r>
      <w:r w:rsidR="00194458">
        <w:rPr>
          <w:color w:val="000000" w:themeColor="text1"/>
        </w:rPr>
        <w:t xml:space="preserve"> (</w:t>
      </w:r>
      <w:r w:rsidR="00CD1ACB" w:rsidRPr="00CD1ACB">
        <w:rPr>
          <w:i/>
          <w:iCs/>
          <w:color w:val="000000" w:themeColor="text1"/>
        </w:rPr>
        <w:t>RHGC</w:t>
      </w:r>
      <w:r w:rsidR="00194458">
        <w:rPr>
          <w:color w:val="000000" w:themeColor="text1"/>
        </w:rPr>
        <w:t>)</w:t>
      </w:r>
      <w:r w:rsidR="00D64E72" w:rsidRPr="00D64E72">
        <w:rPr>
          <w:color w:val="000000" w:themeColor="text1"/>
        </w:rPr>
        <w:t xml:space="preserve">, </w:t>
      </w:r>
      <w:r w:rsidR="00C67FCE">
        <w:rPr>
          <w:color w:val="000000" w:themeColor="text1"/>
        </w:rPr>
        <w:t>was</w:t>
      </w:r>
      <w:r w:rsidR="00C67FCE" w:rsidRPr="00D64E72">
        <w:rPr>
          <w:color w:val="000000" w:themeColor="text1"/>
        </w:rPr>
        <w:t xml:space="preserve"> </w:t>
      </w:r>
      <w:r w:rsidR="00D64E72" w:rsidRPr="00D64E72">
        <w:rPr>
          <w:color w:val="000000" w:themeColor="text1"/>
        </w:rPr>
        <w:t xml:space="preserve">proposed by </w:t>
      </w:r>
      <w:r w:rsidR="009E22BD">
        <w:rPr>
          <w:color w:val="000000" w:themeColor="text1"/>
        </w:rPr>
        <w:fldChar w:fldCharType="begin"/>
      </w:r>
      <w:r w:rsidR="008B007B">
        <w:rPr>
          <w:color w:val="000000" w:themeColor="text1"/>
        </w:rPr>
        <w:instrText xml:space="preserve"> ADDIN ZOTERO_ITEM CSL_CITATION {"citationID":"ZMML02uY","properties":{"formattedCitation":"(1978)","plainCitation":"(1978)","dontUpdate":true,"noteIndex":0},"citationItems":[{"id":146,"uris":["http://zotero.org/users/local/te4C9ZuY/items/Z2Q8UN6P"],"itemData":{"id":146,"type":"book","abstract":"A classic advanced undergraduate/graduate level text showing how knowledge of hydrology, fluvial geomorphology, and river quality are used in environmental planning. The focus is on maintenance or reclamation of environmental quality, with the text, examples, and exercises emphasizing early identification of problems and address nonstructural solutions","ISBN":"978-0-7167-0079-1","language":"en","note":"Google-Books-ID: d7WEkcTNk6EC","number-of-pages":"852","publisher":"Macmillan","source":"Google Books","title":"Water in Environmental Planning","author":[{"family":"Dunne","given":"Thomas"},{"family":"Leopold","given":"Luna B."}],"issued":{"date-parts":[["1978",8,15]]}},"label":"page","suppress-author":true}],"schema":"https://github.com/citation-style-language/schema/raw/master/csl-citation.json"} </w:instrText>
      </w:r>
      <w:r w:rsidR="009E22BD">
        <w:rPr>
          <w:color w:val="000000" w:themeColor="text1"/>
        </w:rPr>
        <w:fldChar w:fldCharType="separate"/>
      </w:r>
      <w:r w:rsidR="009E22BD" w:rsidRPr="00D64E72">
        <w:rPr>
          <w:color w:val="000000" w:themeColor="text1"/>
        </w:rPr>
        <w:t xml:space="preserve">Dunne and Leopold </w:t>
      </w:r>
      <w:r w:rsidR="009E22BD">
        <w:rPr>
          <w:color w:val="000000" w:themeColor="text1"/>
        </w:rPr>
        <w:t>(</w:t>
      </w:r>
      <w:r w:rsidR="009E22BD">
        <w:rPr>
          <w:noProof/>
          <w:color w:val="000000" w:themeColor="text1"/>
        </w:rPr>
        <w:t>1978)</w:t>
      </w:r>
      <w:r w:rsidR="009E22BD">
        <w:rPr>
          <w:color w:val="000000" w:themeColor="text1"/>
        </w:rPr>
        <w:fldChar w:fldCharType="end"/>
      </w:r>
      <w:r w:rsidR="00D64E72" w:rsidRPr="00D64E72">
        <w:rPr>
          <w:color w:val="000000" w:themeColor="text1"/>
        </w:rPr>
        <w:t xml:space="preserve"> to estimate the bankfull hydraulic attributes based on drainage area. This approach effectively resolved the challenge of restricting the utilization of hydraulic geometry solely to river</w:t>
      </w:r>
      <w:r w:rsidR="006507F1">
        <w:rPr>
          <w:color w:val="000000" w:themeColor="text1"/>
        </w:rPr>
        <w:t>s and</w:t>
      </w:r>
      <w:r w:rsidR="00D64E72" w:rsidRPr="00D64E72">
        <w:rPr>
          <w:color w:val="000000" w:themeColor="text1"/>
        </w:rPr>
        <w:t xml:space="preserve"> streams with recorded flow discharge by substituting flow discharge with drainage area</w:t>
      </w:r>
      <w:r w:rsidR="009E22BD">
        <w:rPr>
          <w:color w:val="000000" w:themeColor="text1"/>
        </w:rPr>
        <w:t xml:space="preserve"> </w:t>
      </w:r>
      <w:r w:rsidR="009E22BD">
        <w:rPr>
          <w:color w:val="000000" w:themeColor="text1"/>
        </w:rPr>
        <w:fldChar w:fldCharType="begin"/>
      </w:r>
      <w:r w:rsidR="009E22BD">
        <w:rPr>
          <w:color w:val="000000" w:themeColor="text1"/>
        </w:rPr>
        <w:instrText xml:space="preserve"> ADDIN ZOTERO_ITEM CSL_CITATION {"citationID":"BKEEZbFu","properties":{"formattedCitation":"(Ames et al., 2009)","plainCitation":"(Ames et al., 2009)","noteIndex":0},"citationItems":[{"id":45,"uris":["http://zotero.org/users/local/te4C9ZuY/items/QZENNZ4A"],"itemData":{"id":45,"type":"article-journal","abstract":"This paper describes estimation of stream channel geometry with multiple regression analysis of GIS-derived watershed characteristics including drainage area, catchment-averaged precipitation, mean watershed slope, elevation, forest cover, percent area with slopes greater than 30 percent, and percent area with north-facing slopes greater than 30 percent. Results from this multivariate predictor method were compared to results from the traditional single-variable (drainage area) relationship for a sample of 98 unregulated and undiverted streams in Idaho. Root-mean-squared error (RMSE) was calculated for both multiple- and single-variable predictions for 100 independent, random subsamples of the dataset at each of four different subsample levels. The multiple-variable technique produced significantly lower RMSE for prediction of both stream width and depth when compared to the drainage area-only technique. In the best predictive equation, stream width depended positively on drainage area and mean watershed precipitation, and negatively on fraction of watershed consisting of north-facing slopes greater than 30%. Stream depth depended positively on drainage area and precipitation, and negatively on mean watershed elevation. Our results suggest that within a given physiographic province, multivariate analysis of readily available GIS-derived watershed variables can significantly improve estimates of stream width and depth for use in flow-routing software models.","container-title":"Environmental Modelling &amp; Software","DOI":"10.1016/j.envsoft.2008.08.008","ISSN":"1364-8152","issue":"3","journalAbbreviation":"Environmental Modelling &amp; Software","page":"444-448","source":"ScienceDirect","title":"Estimation of stream channel geometry in Idaho using GIS-derived watershed characteristics","volume":"24","author":[{"family":"Ames","given":"Daniel P."},{"family":"Rafn","given":"Eric B."},{"family":"Van Kirk","given":"Robert"},{"family":"Crosby","given":"Benjamin"}],"issued":{"date-parts":[["2009",3,1]]}}}],"schema":"https://github.com/citation-style-language/schema/raw/master/csl-citation.json"} </w:instrText>
      </w:r>
      <w:r w:rsidR="009E22BD">
        <w:rPr>
          <w:color w:val="000000" w:themeColor="text1"/>
        </w:rPr>
        <w:fldChar w:fldCharType="separate"/>
      </w:r>
      <w:r w:rsidR="009E22BD">
        <w:rPr>
          <w:noProof/>
          <w:color w:val="000000" w:themeColor="text1"/>
        </w:rPr>
        <w:t>(Ames et al., 2009)</w:t>
      </w:r>
      <w:r w:rsidR="009E22BD">
        <w:rPr>
          <w:color w:val="000000" w:themeColor="text1"/>
        </w:rPr>
        <w:fldChar w:fldCharType="end"/>
      </w:r>
      <w:r w:rsidR="00D64E72" w:rsidRPr="00D64E72">
        <w:rPr>
          <w:color w:val="000000" w:themeColor="text1"/>
        </w:rPr>
        <w:t xml:space="preserve">. </w:t>
      </w:r>
      <w:r w:rsidR="00FF16A7">
        <w:rPr>
          <w:color w:val="000000" w:themeColor="text1"/>
        </w:rPr>
        <w:t>However, t</w:t>
      </w:r>
      <w:r w:rsidR="00FF16A7" w:rsidRPr="00FF16A7">
        <w:rPr>
          <w:color w:val="000000" w:themeColor="text1"/>
        </w:rPr>
        <w:t>he</w:t>
      </w:r>
      <w:r w:rsidR="00FF16A7">
        <w:rPr>
          <w:color w:val="000000" w:themeColor="text1"/>
        </w:rPr>
        <w:t>se</w:t>
      </w:r>
      <w:r w:rsidR="00FF16A7" w:rsidRPr="00FF16A7">
        <w:rPr>
          <w:color w:val="000000" w:themeColor="text1"/>
        </w:rPr>
        <w:t xml:space="preserve"> equations were not widely utilized due to the lack of available measured channel dimensions necessary for their development over extensive geographic areas</w:t>
      </w:r>
      <w:r w:rsidR="009E22BD">
        <w:rPr>
          <w:color w:val="000000" w:themeColor="text1"/>
        </w:rPr>
        <w:t xml:space="preserve"> </w:t>
      </w:r>
      <w:r w:rsidR="009E22BD">
        <w:rPr>
          <w:color w:val="000000" w:themeColor="text1"/>
        </w:rPr>
        <w:fldChar w:fldCharType="begin"/>
      </w:r>
      <w:r w:rsidR="009E22BD">
        <w:rPr>
          <w:color w:val="000000" w:themeColor="text1"/>
        </w:rPr>
        <w:instrText xml:space="preserve"> ADDIN ZOTERO_ITEM CSL_CITATION {"citationID":"ldCp1ZeR","properties":{"formattedCitation":"(Bieger et al., 2015)","plainCitation":"(Bieger et al., 2015)","noteIndex":0},"citationItems":[{"id":46,"uris":["http://zotero.org/users/local/te4C9ZuY/items/LU7ETYQ3"],"itemData":{"id":46,"type":"article-journal","abstract":"Bankfull hydraulic geometry relationships are used to estimate channel dimensions for streamflow simulation models, which require channel geometry data as input parameters. Often, one nationwide curve is used across the entire United States (U.S.) (e.g., in Soil and Water Assessment Tool), even though studies have shown that the use of regional curves can improve the reliability of predictions considerably. In this study, regional regression equations predicting bankfull width, depth, and cross-sectional area as a function of drainage area are developed for the Physiographic Divisions and Provinces of the U.S. and compared to a nationwide equation. Results show that the regional curves at division level are more reliable than the nationwide curve. Reliability of the curves depends largely on the number of observations per region and how well the sample represents the population. Regional regression equations at province level yield even better results than the division-level models, but because of small sample sizes, the development of meaningful regression models is not possible in some provinces. Results also show that drainage area is a less reliable predictor of bankfull channel dimensions than bankfull discharge. It is likely that the regional curves can be improved using multiple regression models to incorporate additional explanatory variables.","container-title":"JAWRA Journal of the American Water Resources Association","DOI":"10.1111/jawr.12282","ISSN":"1752-1688","issue":"3","language":"en","license":"© 2015 American Water Resources Association","note":"_eprint: https://onlinelibrary.wiley.com/doi/pdf/10.1111/jawr.12282","page":"842-858","source":"Wiley Online Library","title":"Development and Evaluation of Bankfull Hydraulic Geometry Relationships for the Physiographic Regions of the United States","volume":"51","author":[{"family":"Bieger","given":"Katrin"},{"family":"Rathjens","given":"Hendrik"},{"family":"Allen","given":"Peter M."},{"family":"Arnold","given":"Jeffrey G."}],"issued":{"date-parts":[["2015"]]}}}],"schema":"https://github.com/citation-style-language/schema/raw/master/csl-citation.json"} </w:instrText>
      </w:r>
      <w:r w:rsidR="009E22BD">
        <w:rPr>
          <w:color w:val="000000" w:themeColor="text1"/>
        </w:rPr>
        <w:fldChar w:fldCharType="separate"/>
      </w:r>
      <w:r w:rsidR="009E22BD">
        <w:rPr>
          <w:noProof/>
          <w:color w:val="000000" w:themeColor="text1"/>
        </w:rPr>
        <w:t>(Bieger et al., 2015)</w:t>
      </w:r>
      <w:r w:rsidR="009E22BD">
        <w:rPr>
          <w:color w:val="000000" w:themeColor="text1"/>
        </w:rPr>
        <w:fldChar w:fldCharType="end"/>
      </w:r>
      <w:r w:rsidR="009E22BD">
        <w:rPr>
          <w:color w:val="000000" w:themeColor="text1"/>
        </w:rPr>
        <w:t xml:space="preserve">. </w:t>
      </w:r>
      <w:r w:rsidR="00D64E72" w:rsidRPr="00D64E72">
        <w:rPr>
          <w:color w:val="000000" w:themeColor="text1"/>
        </w:rPr>
        <w:t xml:space="preserve">To address this limitation, various </w:t>
      </w:r>
      <w:r w:rsidR="00F34FF9" w:rsidRPr="00D64E72">
        <w:rPr>
          <w:color w:val="000000" w:themeColor="text1"/>
        </w:rPr>
        <w:t>studies</w:t>
      </w:r>
      <w:r w:rsidR="00D64E72" w:rsidRPr="00D64E72">
        <w:rPr>
          <w:color w:val="000000" w:themeColor="text1"/>
        </w:rPr>
        <w:t xml:space="preserve"> </w:t>
      </w:r>
      <w:r w:rsidR="00C67FCE">
        <w:rPr>
          <w:color w:val="000000" w:themeColor="text1"/>
        </w:rPr>
        <w:t>proposed</w:t>
      </w:r>
      <w:r w:rsidR="00D64E72" w:rsidRPr="00D64E72">
        <w:rPr>
          <w:color w:val="000000" w:themeColor="text1"/>
        </w:rPr>
        <w:t xml:space="preserve"> </w:t>
      </w:r>
      <w:r w:rsidR="00FF16A7">
        <w:rPr>
          <w:color w:val="000000" w:themeColor="text1"/>
        </w:rPr>
        <w:t xml:space="preserve">to localize the </w:t>
      </w:r>
      <w:r w:rsidR="00D64E72" w:rsidRPr="00D64E72">
        <w:rPr>
          <w:color w:val="000000" w:themeColor="text1"/>
        </w:rPr>
        <w:t xml:space="preserve">regional curves for different </w:t>
      </w:r>
      <w:r w:rsidR="00CB1ECE">
        <w:rPr>
          <w:color w:val="000000" w:themeColor="text1"/>
        </w:rPr>
        <w:t>region</w:t>
      </w:r>
      <w:r w:rsidR="00D64E72" w:rsidRPr="00D64E72">
        <w:rPr>
          <w:color w:val="000000" w:themeColor="text1"/>
        </w:rPr>
        <w:t>s across the United States</w:t>
      </w:r>
      <w:r w:rsidR="00CB1ECE">
        <w:rPr>
          <w:color w:val="000000" w:themeColor="text1"/>
        </w:rPr>
        <w:t>,</w:t>
      </w:r>
      <w:r w:rsidR="00D64E72" w:rsidRPr="00D64E72">
        <w:rPr>
          <w:color w:val="000000" w:themeColor="text1"/>
        </w:rPr>
        <w:t xml:space="preserve"> such as New York state</w:t>
      </w:r>
      <w:r w:rsidR="009E22BD">
        <w:rPr>
          <w:color w:val="000000" w:themeColor="text1"/>
        </w:rPr>
        <w:t xml:space="preserve"> </w:t>
      </w:r>
      <w:r w:rsidR="009E22BD">
        <w:rPr>
          <w:color w:val="000000" w:themeColor="text1"/>
        </w:rPr>
        <w:fldChar w:fldCharType="begin"/>
      </w:r>
      <w:r w:rsidR="006B1311">
        <w:rPr>
          <w:color w:val="000000" w:themeColor="text1"/>
        </w:rPr>
        <w:instrText xml:space="preserve"> ADDIN ZOTERO_ITEM CSL_CITATION {"citationID":"3vvcPU57","properties":{"formattedCitation":"(Mulvihill &amp; Baldigo, 2012)","plainCitation":"(Mulvihill &amp; Baldigo, 2012)","noteIndex":0},"citationItems":[{"id":48,"uris":["http://zotero.org/users/local/te4C9ZuY/items/9SN6I4V2"],"itemData":{"id":48,"type":"article-journal","abstract":"Mulvihill, Christiane I. and Barry P. Baldigo, 2012. Optimizing Bankfull Discharge and Hydraulic Geometry Relations for Streams in New York State. Journal of the American Water Resources Association (JAWRA) 48(3): 449-463. DOI: 10.1111/j.1752-1688.2011.00623.x Abstract: This study analyzes how various data stratification schemes can be used to optimize the accuracy and utility of regional hydraulic geometry (HG) models of bankfull discharge, width, depth, and cross-sectional area for streams in New York. Topographic surveys and discharge records from 281 cross sections at 82 gaging stations with drainage areas of 0.52-396 square miles were used to create log-log regressions of region-based relations between bankfull HG metrics and drainage area. The success with which regional models distinguished unique bankfull discharge and HG patterns was assessed by comparing each regional model to those for all other regions and a pooled statewide model. Gages were also stratified (grouped) by mean annual runoff (MAR), Rosgen stream type, and water-surface slope to test if these models were better predictors of HG to drainage area relations. Bankfull discharge models for Regions 4 and 7 were outside the 95% confidence interval bands of the statewide model, and bankfull width, depth, and cross-sectional area models for Region 3 differed significantly (p &lt; 0.05) from those of other regions. This study found that statewide relations between drainage area and HG were strongest when data were stratified by hydrologic region, but that co-variable models could yield more accurate HG estimates in some local regional curve applications.","container-title":"JAWRA Journal of the American Water Resources Association","DOI":"10.1111/j.1752-1688.2011.00623.x","ISSN":"1752-1688","issue":"3","language":"en","license":"© 2012 American Water Resources Association","note":"_eprint: https://onlinelibrary.wiley.com/doi/pdf/10.1111/j.1752-1688.2011.00623.x","page":"449-463","source":"Wiley Online Library","title":"Optimizing Bankfull Discharge and Hydraulic Geometry Relations for Streams in New York State1","volume":"48","author":[{"family":"Mulvihill","given":"Christiane I."},{"family":"Baldigo","given":"Barry P."}],"issued":{"date-parts":[["2012"]]}}}],"schema":"https://github.com/citation-style-language/schema/raw/master/csl-citation.json"} </w:instrText>
      </w:r>
      <w:r w:rsidR="009E22BD">
        <w:rPr>
          <w:color w:val="000000" w:themeColor="text1"/>
        </w:rPr>
        <w:fldChar w:fldCharType="separate"/>
      </w:r>
      <w:r w:rsidR="009E22BD">
        <w:rPr>
          <w:noProof/>
          <w:color w:val="000000" w:themeColor="text1"/>
        </w:rPr>
        <w:t>(Mulvihill &amp; Baldigo, 2012)</w:t>
      </w:r>
      <w:r w:rsidR="009E22BD">
        <w:rPr>
          <w:color w:val="000000" w:themeColor="text1"/>
        </w:rPr>
        <w:fldChar w:fldCharType="end"/>
      </w:r>
      <w:r w:rsidR="009E22BD">
        <w:rPr>
          <w:color w:val="000000" w:themeColor="text1"/>
        </w:rPr>
        <w:t xml:space="preserve">, </w:t>
      </w:r>
      <w:r w:rsidR="00D64E72" w:rsidRPr="00D64E72">
        <w:rPr>
          <w:color w:val="000000" w:themeColor="text1"/>
        </w:rPr>
        <w:t>Pennsylvania, and selected areas of Maryland</w:t>
      </w:r>
      <w:r w:rsidR="009E22BD">
        <w:rPr>
          <w:color w:val="000000" w:themeColor="text1"/>
        </w:rPr>
        <w:t xml:space="preserve"> </w:t>
      </w:r>
      <w:r w:rsidR="009E22BD">
        <w:rPr>
          <w:color w:val="000000" w:themeColor="text1"/>
        </w:rPr>
        <w:fldChar w:fldCharType="begin"/>
      </w:r>
      <w:r w:rsidR="009E22BD">
        <w:rPr>
          <w:color w:val="000000" w:themeColor="text1"/>
        </w:rPr>
        <w:instrText xml:space="preserve"> ADDIN ZOTERO_ITEM CSL_CITATION {"citationID":"OueDoI2u","properties":{"formattedCitation":"(Chaplin, 2005)","plainCitation":"(Chaplin, 2005)","noteIndex":0},"citationItems":[{"id":50,"uris":["http://zotero.org/users/local/te4C9ZuY/items/IL5V98S9"],"itemData":{"id":50,"type":"webpage","title":"Development of Regional Curves Relating Bankfull-Channel Geometry and Discharge to Drainage Area for Streams in Pennsylvania and Selected Areas of Maryland","URL":"https://pubs.usgs.gov/sir/2005/5147/","author":[{"family":"Chaplin","given":"Jeffrey J."}],"accessed":{"date-parts":[["2024",5,9]]},"issued":{"date-parts":[["2005"]]}}}],"schema":"https://github.com/citation-style-language/schema/raw/master/csl-citation.json"} </w:instrText>
      </w:r>
      <w:r w:rsidR="009E22BD">
        <w:rPr>
          <w:color w:val="000000" w:themeColor="text1"/>
        </w:rPr>
        <w:fldChar w:fldCharType="separate"/>
      </w:r>
      <w:r w:rsidR="009E22BD">
        <w:rPr>
          <w:noProof/>
          <w:color w:val="000000" w:themeColor="text1"/>
        </w:rPr>
        <w:t>(Chaplin, 2005)</w:t>
      </w:r>
      <w:r w:rsidR="009E22BD">
        <w:rPr>
          <w:color w:val="000000" w:themeColor="text1"/>
        </w:rPr>
        <w:fldChar w:fldCharType="end"/>
      </w:r>
      <w:r w:rsidR="009E22BD">
        <w:rPr>
          <w:color w:val="000000" w:themeColor="text1"/>
        </w:rPr>
        <w:t>,</w:t>
      </w:r>
      <w:r w:rsidR="00D64E72" w:rsidRPr="00D64E72">
        <w:rPr>
          <w:color w:val="000000" w:themeColor="text1"/>
        </w:rPr>
        <w:t xml:space="preserve"> North Carolina’s coastal plain </w:t>
      </w:r>
      <w:r w:rsidR="009E22BD">
        <w:rPr>
          <w:color w:val="000000" w:themeColor="text1"/>
        </w:rPr>
        <w:fldChar w:fldCharType="begin"/>
      </w:r>
      <w:r w:rsidR="009E22BD">
        <w:rPr>
          <w:color w:val="000000" w:themeColor="text1"/>
        </w:rPr>
        <w:instrText xml:space="preserve"> ADDIN ZOTERO_ITEM CSL_CITATION {"citationID":"c8dQLAvG","properties":{"formattedCitation":"(Sweet &amp; Geratz, 2003)","plainCitation":"(Sweet &amp; Geratz, 2003)","noteIndex":0},"citationItems":[{"id":52,"uris":["http://zotero.org/users/local/te4C9ZuY/items/MHDSDNES"],"itemData":{"id":52,"type":"article-journal","abstract":"ABSTRACT: Bank full hydraulic geometry relationships relate stream channel geometry to watershed size for specific physiographic regions. This paper presents bank full hydraulic geometry relationships and recurrence intervals for the Southeastern Plain coercion and the flat woods subtype of the Middle Atlantic Coastal Plain ecoregion found within North Carolina's Coastal Plain physiographic province. Cross-sectional and longitudinal survey data from gated and unpaged streams were used to compute channel dimension and profile information. Power functions were developed, relating drainage area to bank full discharge, cross-sectional area, width, and mean depth. Recurrence intervals of bank full events were estimated from gagged streams using both a Log-Pearson Type III distribution of peak annual discharge and a partial-duration series of average daily discharge. Results from both methods indicate that average bank full recurrence intervals for the study area are below one year. Determinations of recurrence intervals by the Log-Pearson Type III distribution were for the most part inconclusive (less than one year), while a partial duration series estimated a 0.19 year average, ranging from 0.11 to 0.31 years.","container-title":"JAWRA Journal of the American Water Resources Association","DOI":"10.1111/j.1752-1688.2003.tb04411.x","ISSN":"1752-1688","issue":"4","language":"en","note":"_eprint: https://onlinelibrary.wiley.com/doi/pdf/10.1111/j.1752-1688.2003.tb04411.x","page":"861-871","source":"Wiley Online Library","title":"Bankfull Hydraulic Geometry Relationships and Recurrence Intervals for North Carolina's Coastal Plain1","volume":"39","author":[{"family":"Sweet","given":"William V."},{"family":"Geratz","given":"Jens W."}],"issued":{"date-parts":[["2003"]]}}}],"schema":"https://github.com/citation-style-language/schema/raw/master/csl-citation.json"} </w:instrText>
      </w:r>
      <w:r w:rsidR="009E22BD">
        <w:rPr>
          <w:color w:val="000000" w:themeColor="text1"/>
        </w:rPr>
        <w:fldChar w:fldCharType="separate"/>
      </w:r>
      <w:r w:rsidR="009E22BD">
        <w:rPr>
          <w:noProof/>
          <w:color w:val="000000" w:themeColor="text1"/>
        </w:rPr>
        <w:t>(Sweet &amp; Geratz, 2003)</w:t>
      </w:r>
      <w:r w:rsidR="009E22BD">
        <w:rPr>
          <w:color w:val="000000" w:themeColor="text1"/>
        </w:rPr>
        <w:fldChar w:fldCharType="end"/>
      </w:r>
      <w:r w:rsidR="00D64E72" w:rsidRPr="00D64E72">
        <w:rPr>
          <w:color w:val="000000" w:themeColor="text1"/>
        </w:rPr>
        <w:t xml:space="preserve">, and </w:t>
      </w:r>
      <w:r w:rsidR="00CB1ECE">
        <w:rPr>
          <w:color w:val="000000" w:themeColor="text1"/>
        </w:rPr>
        <w:t xml:space="preserve">the </w:t>
      </w:r>
      <w:r w:rsidR="00D64E72" w:rsidRPr="00D64E72">
        <w:rPr>
          <w:color w:val="000000" w:themeColor="text1"/>
        </w:rPr>
        <w:t xml:space="preserve">Pacific Northwest of </w:t>
      </w:r>
      <w:r w:rsidR="00CB1ECE">
        <w:rPr>
          <w:color w:val="000000" w:themeColor="text1"/>
        </w:rPr>
        <w:t xml:space="preserve">the </w:t>
      </w:r>
      <w:r w:rsidR="00D64E72" w:rsidRPr="00D64E72">
        <w:rPr>
          <w:color w:val="000000" w:themeColor="text1"/>
        </w:rPr>
        <w:t xml:space="preserve">USA </w:t>
      </w:r>
      <w:r w:rsidR="009E22BD">
        <w:rPr>
          <w:color w:val="000000" w:themeColor="text1"/>
        </w:rPr>
        <w:fldChar w:fldCharType="begin"/>
      </w:r>
      <w:r w:rsidR="009E22BD">
        <w:rPr>
          <w:color w:val="000000" w:themeColor="text1"/>
        </w:rPr>
        <w:instrText xml:space="preserve"> ADDIN ZOTERO_ITEM CSL_CITATION {"citationID":"tWWeWqE1","properties":{"formattedCitation":"(Castro &amp; Jackson, 2001)","plainCitation":"(Castro &amp; Jackson, 2001)","noteIndex":0},"citationItems":[{"id":54,"uris":["http://zotero.org/users/local/te4C9ZuY/items/7SHSJDH2"],"itemData":{"id":54,"type":"article-journal","abstract":"ABSTRACT: The model bankfull discharge recurrence interval (annual series) (Ta) in streams has been approximated at a 1.5-year flow event. This study tests the linkage between regional factors (climate, physiography, and ecoregion) and the frequency of bank-full discharge events in the Pacific Northwest (PNW). Patterns of Ta were found to be significant when stratified by EPA Ecoregion. The mean value for Ta in the PNW is 1.4 years; however, when the data is stratified by ecoregion, the humid areas of western Oregon and Washington have a mean value of 1.2 years, while the dryer areas of Idaho and eastern Oregon and Washington have a mean value of 1.4 to 1.5 years. Among the four factors evaluated, vegetation association and average annual precipitation are the primary factors related to channel form and Ta. Based on the results of the Ta analyses, regional hydraulic geometry relationships of streams were developed for the PNW, which relate variables, such as bank-full cross-sectional area, width, depth, and velocity, to bankfull discharge and drainage area. The verification of Ta values, combined with the development of regional hydraulic geometry relationships, provides geographically relevant information that will result in more accurate estimates of hydraulic geometry variables in the PNW.","container-title":"JAWRA Journal of the American Water Resources Association","DOI":"10.1111/j.1752-1688.2001.tb03636.x","ISSN":"1752-1688","issue":"5","language":"en","note":"_eprint: https://onlinelibrary.wiley.com/doi/pdf/10.1111/j.1752-1688.2001.tb03636.x","page":"1249-1262","source":"Wiley Online Library","title":"Bankfull Discharge Recurrence Intervals and Regional Hydraulic Geometry Relationships: Patterns in the Pacific Northwest, Usa1","title-short":"Bankfull Discharge Recurrence Intervals and Regional Hydraulic Geometry Relationships","volume":"37","author":[{"family":"Castro","given":"Janine M."},{"family":"Jackson","given":"Philip L."}],"issued":{"date-parts":[["2001"]]}}}],"schema":"https://github.com/citation-style-language/schema/raw/master/csl-citation.json"} </w:instrText>
      </w:r>
      <w:r w:rsidR="009E22BD">
        <w:rPr>
          <w:color w:val="000000" w:themeColor="text1"/>
        </w:rPr>
        <w:fldChar w:fldCharType="separate"/>
      </w:r>
      <w:r w:rsidR="009E22BD">
        <w:rPr>
          <w:noProof/>
          <w:color w:val="000000" w:themeColor="text1"/>
        </w:rPr>
        <w:t>(Castro &amp; Jackson, 2001)</w:t>
      </w:r>
      <w:r w:rsidR="009E22BD">
        <w:rPr>
          <w:color w:val="000000" w:themeColor="text1"/>
        </w:rPr>
        <w:fldChar w:fldCharType="end"/>
      </w:r>
      <w:r w:rsidR="009E22BD">
        <w:rPr>
          <w:color w:val="000000" w:themeColor="text1"/>
        </w:rPr>
        <w:t>.</w:t>
      </w:r>
    </w:p>
    <w:p w14:paraId="11A6B2EE" w14:textId="6EAAAD44" w:rsidR="00D64E72" w:rsidRPr="00D64E72" w:rsidRDefault="00D64E72" w:rsidP="00187B18">
      <w:pPr>
        <w:pStyle w:val="Text"/>
        <w:spacing w:line="360" w:lineRule="auto"/>
        <w:rPr>
          <w:color w:val="000000" w:themeColor="text1"/>
        </w:rPr>
      </w:pPr>
      <w:r w:rsidRPr="00685857">
        <w:rPr>
          <w:color w:val="000000" w:themeColor="text1"/>
        </w:rPr>
        <w:lastRenderedPageBreak/>
        <w:t xml:space="preserve">In </w:t>
      </w:r>
      <w:r w:rsidR="00685857">
        <w:rPr>
          <w:color w:val="000000" w:themeColor="text1"/>
          <w:lang w:val="it-IT"/>
        </w:rPr>
        <w:fldChar w:fldCharType="begin"/>
      </w:r>
      <w:r w:rsidR="00685857" w:rsidRPr="00685857">
        <w:rPr>
          <w:color w:val="000000" w:themeColor="text1"/>
        </w:rPr>
        <w:instrText xml:space="preserve"> ADDIN ZOTERO_ITEM CSL_CITATION {"citationID":"8BOr7GeJ","properties":{"formattedCitation":"(2015)","plainCitation":"(2015)","noteIndex":0},"citationItems":[{"id":46,"uris":["http://zotero.org/users/local/te4C9ZuY/items/LU7ETYQ3"],"itemData":{"id":46,"type":"article-journal","abstract":"Bankfull hydraulic geometry relationships are used to estimate channel dimensions for streamflow simulation models, which require channel geometry data as input parameters. Often, one nationwide curve is used across the entire United States (U.S.) (e.g., in Soil and Water Assessment Tool), even though studies have shown that the use of regional curves can improve the reliability of predictions considerably. In this study, regional regression equations predicting bankfull width, depth, and cross-sectional area as a function of drainage area are developed for the Physiographic Divisions and Provinces of the U.S. and compared to a nationwide equation. Results show that the regional curves at division level are more reliable than the nationwide curve. Reliability of the curves depends largely on the number of observations per region and how well the sample represents the population. Regional regression equations at province level yield even better results than the division-level models, but because of small sample sizes, the development of meaningful regression models is not possible in some provinces. Results also show that drainage area is a less reliable predictor of bankfull channel dimensions than bankfull discharge. It is likely that the regional curves can be improved using multiple regression models to incorporate additional explanatory variables.","container-title":"JAWRA Journal of the American Water Resources Association","DOI":"10.1111/jawr.12282","ISSN":"1752-1688","issue":"3","language":"en","license":"© 2015 American Water Resources Association","note":"_eprint: https://onlinelibrary.wiley.com/doi/pdf/10.1111/jawr.12282","page":"842-858","source":"Wiley Online Library","title":"Development and Evaluation of Bankfull Hydraulic Geometry Relationships for the Physiographic Regions of the United States","volume":"51","author":[{"family":"Bieger","given":"Katrin"},{"family":"Rathjens","given":"Hendrik"},{"family":"Allen","given":"Peter M."},{"family":"Arnold","given":"Jeffrey G."}],"issued":{"date-parts":[["2015"]]}},"label":"page","suppress-author":true}],"schema":"https://github.com/citation-style-language/schema/raw/master/csl-citation.json"} </w:instrText>
      </w:r>
      <w:r w:rsidR="00685857">
        <w:rPr>
          <w:color w:val="000000" w:themeColor="text1"/>
          <w:lang w:val="it-IT"/>
        </w:rPr>
        <w:fldChar w:fldCharType="separate"/>
      </w:r>
      <w:r w:rsidR="00685857" w:rsidRPr="00685857">
        <w:rPr>
          <w:noProof/>
          <w:color w:val="000000" w:themeColor="text1"/>
        </w:rPr>
        <w:t>(2015)</w:t>
      </w:r>
      <w:r w:rsidR="00685857">
        <w:rPr>
          <w:color w:val="000000" w:themeColor="text1"/>
          <w:lang w:val="it-IT"/>
        </w:rPr>
        <w:fldChar w:fldCharType="end"/>
      </w:r>
      <w:r w:rsidRPr="00685857">
        <w:rPr>
          <w:color w:val="000000" w:themeColor="text1"/>
        </w:rPr>
        <w:t xml:space="preserve">, Bieger et al. </w:t>
      </w:r>
      <w:r w:rsidR="00F34FF9" w:rsidRPr="00D64E72">
        <w:rPr>
          <w:color w:val="000000" w:themeColor="text1"/>
        </w:rPr>
        <w:t>establish</w:t>
      </w:r>
      <w:r w:rsidR="00F34FF9">
        <w:rPr>
          <w:color w:val="000000" w:themeColor="text1"/>
        </w:rPr>
        <w:t>ed</w:t>
      </w:r>
      <w:r w:rsidR="00F34FF9" w:rsidRPr="00D64E72">
        <w:rPr>
          <w:color w:val="000000" w:themeColor="text1"/>
        </w:rPr>
        <w:t xml:space="preserve"> bankfull</w:t>
      </w:r>
      <w:r w:rsidRPr="00D64E72">
        <w:rPr>
          <w:color w:val="000000" w:themeColor="text1"/>
        </w:rPr>
        <w:t xml:space="preserve"> hydraulic geometry relationships that covered eight physiographic divisions</w:t>
      </w:r>
      <w:r w:rsidR="00CB1ECE">
        <w:rPr>
          <w:color w:val="000000" w:themeColor="text1"/>
        </w:rPr>
        <w:t>, including 22 physiographic provinces as subdivisions across the USA, by utilizing an extensive dataset compiled from over 50</w:t>
      </w:r>
      <w:r w:rsidRPr="00D64E72">
        <w:rPr>
          <w:color w:val="000000" w:themeColor="text1"/>
        </w:rPr>
        <w:t xml:space="preserve"> publications. The accuracy of channel bankfull prediction was further improved by </w:t>
      </w:r>
      <w:r w:rsidR="00685857">
        <w:rPr>
          <w:color w:val="000000" w:themeColor="text1"/>
        </w:rPr>
        <w:fldChar w:fldCharType="begin"/>
      </w:r>
      <w:r w:rsidR="008B007B">
        <w:rPr>
          <w:color w:val="000000" w:themeColor="text1"/>
        </w:rPr>
        <w:instrText xml:space="preserve"> ADDIN ZOTERO_ITEM CSL_CITATION {"citationID":"lYALqWPz","properties":{"formattedCitation":"(2017)","plainCitation":"(2017)","dontUpdate":true,"noteIndex":0},"citationItems":[{"id":56,"uris":["http://zotero.org/users/local/te4C9ZuY/items/IWXSF8HW"],"itemData":{"id":56,"type":"article-journal","abstract":"Regional curves relate drainage area to the bankfull channel characteristics discharge, cross-sectional area, width, and mean depth. These curves are used for a variety of purposes, including aiding in the field identification of bankfull elevation and in the natural channel design process. When developing regional curves, the degree to which landform, geology, climate, and vegetation influence stream systems within a single physiographic province may not be fully considered. This study examined the use of the U.S. Geological Survey's Hydrologic Landscape Regions (HLR), as well as data from 2,856 independent sites throughout the contiguous United States (U.S.), to develop a set of regional curves (bankfull discharge, cross-sectional area, width, and mean depth) for (1) the contiguous U.S., (2) each of the 20 HLRs, (3) each of the eight physiographic divisions, (4) 22 of the 25 physiographic provinces, and (5) individual HLRs within the physiographic provinces. These regional curves were then compared to each other, as well as those from the literature. Regional curves developed for individual HLRs, physiographic divisions, and physiographic provinces tended to outperform the contiguous U.S. indicating increased stratification was beneficial. Further stratifying physiographic provinces by HLR markedly improved regional curve reliability. Use of HLR as a basis of regional curve development, rather than physiographic region alone, may allow for the development of more robust regional curves.","container-title":"JAWRA Journal of the American Water Resources Association","DOI":"10.1111/1752-1688.12540","ISSN":"1752-1688","issue":"4","language":"en","license":"© 2017 American Water Resources Association","note":"_eprint: https://onlinelibrary.wiley.com/doi/pdf/10.1111/1752-1688.12540","page":"903-928","source":"Wiley Online Library","title":"Development of Regional Curves for Hydrologic Landscape Regions (HLR) in the Contiguous United States","volume":"53","author":[{"family":"Blackburn-Lynch","given":"Whitney"},{"family":"Agouridis","given":"Carmen T."},{"family":"Barton","given":"Christopher D."}],"issued":{"date-parts":[["2017"]]}},"label":"page","suppress-author":true}],"schema":"https://github.com/citation-style-language/schema/raw/master/csl-citation.json"} </w:instrText>
      </w:r>
      <w:r w:rsidR="00685857">
        <w:rPr>
          <w:color w:val="000000" w:themeColor="text1"/>
        </w:rPr>
        <w:fldChar w:fldCharType="separate"/>
      </w:r>
      <w:r w:rsidR="00685857" w:rsidRPr="00D64E72">
        <w:rPr>
          <w:color w:val="000000" w:themeColor="text1"/>
        </w:rPr>
        <w:t xml:space="preserve">Blackburn-Lynch et al. </w:t>
      </w:r>
      <w:r w:rsidR="00685857">
        <w:rPr>
          <w:color w:val="000000" w:themeColor="text1"/>
        </w:rPr>
        <w:t>(</w:t>
      </w:r>
      <w:r w:rsidR="00685857">
        <w:rPr>
          <w:noProof/>
          <w:color w:val="000000" w:themeColor="text1"/>
        </w:rPr>
        <w:t>2017)</w:t>
      </w:r>
      <w:r w:rsidR="00685857">
        <w:rPr>
          <w:color w:val="000000" w:themeColor="text1"/>
        </w:rPr>
        <w:fldChar w:fldCharType="end"/>
      </w:r>
      <w:r w:rsidR="00685857">
        <w:rPr>
          <w:color w:val="000000" w:themeColor="text1"/>
        </w:rPr>
        <w:t xml:space="preserve"> </w:t>
      </w:r>
      <w:r w:rsidR="00466F82">
        <w:rPr>
          <w:color w:val="000000" w:themeColor="text1"/>
        </w:rPr>
        <w:t>those</w:t>
      </w:r>
      <w:r w:rsidR="006075AE">
        <w:rPr>
          <w:color w:val="000000" w:themeColor="text1"/>
        </w:rPr>
        <w:t xml:space="preserve"> developed hydraulic geometry equations for </w:t>
      </w:r>
      <w:r w:rsidR="000628B0">
        <w:rPr>
          <w:color w:val="000000" w:themeColor="text1"/>
        </w:rPr>
        <w:t>20</w:t>
      </w:r>
      <w:r w:rsidR="00C97C15">
        <w:rPr>
          <w:color w:val="000000" w:themeColor="text1"/>
        </w:rPr>
        <w:t xml:space="preserve"> </w:t>
      </w:r>
      <w:r w:rsidR="00F34FF9" w:rsidRPr="00D64E72">
        <w:rPr>
          <w:color w:val="000000" w:themeColor="text1"/>
        </w:rPr>
        <w:t>Hydrologic</w:t>
      </w:r>
      <w:r w:rsidRPr="00D64E72">
        <w:rPr>
          <w:color w:val="000000" w:themeColor="text1"/>
        </w:rPr>
        <w:t xml:space="preserve"> Landscape Regions (</w:t>
      </w:r>
      <w:r w:rsidRPr="00CD1ACB">
        <w:rPr>
          <w:i/>
          <w:iCs/>
          <w:color w:val="000000" w:themeColor="text1"/>
        </w:rPr>
        <w:t>HLR</w:t>
      </w:r>
      <w:r w:rsidRPr="00D64E72">
        <w:rPr>
          <w:color w:val="000000" w:themeColor="text1"/>
        </w:rPr>
        <w:t>)</w:t>
      </w:r>
      <w:r w:rsidR="006075AE">
        <w:rPr>
          <w:color w:val="000000" w:themeColor="text1"/>
        </w:rPr>
        <w:t xml:space="preserve"> across the USA. </w:t>
      </w:r>
      <w:r w:rsidR="006075AE" w:rsidRPr="00D64E72">
        <w:rPr>
          <w:color w:val="000000" w:themeColor="text1"/>
        </w:rPr>
        <w:t>HLR</w:t>
      </w:r>
      <w:r w:rsidRPr="00D64E72">
        <w:rPr>
          <w:color w:val="000000" w:themeColor="text1"/>
        </w:rPr>
        <w:t xml:space="preserve"> </w:t>
      </w:r>
      <w:r w:rsidR="006075AE">
        <w:rPr>
          <w:color w:val="000000" w:themeColor="text1"/>
        </w:rPr>
        <w:t xml:space="preserve">classification was proposed </w:t>
      </w:r>
      <w:r w:rsidRPr="00D64E72">
        <w:rPr>
          <w:color w:val="000000" w:themeColor="text1"/>
        </w:rPr>
        <w:t>b</w:t>
      </w:r>
      <w:r w:rsidR="00466F82">
        <w:rPr>
          <w:color w:val="000000" w:themeColor="text1"/>
        </w:rPr>
        <w:t xml:space="preserve">y </w:t>
      </w:r>
      <w:r w:rsidR="00685857">
        <w:rPr>
          <w:color w:val="000000" w:themeColor="text1"/>
        </w:rPr>
        <w:fldChar w:fldCharType="begin"/>
      </w:r>
      <w:r w:rsidR="008B007B">
        <w:rPr>
          <w:color w:val="000000" w:themeColor="text1"/>
        </w:rPr>
        <w:instrText xml:space="preserve"> ADDIN ZOTERO_ITEM CSL_CITATION {"citationID":"sNFRSlNO","properties":{"formattedCitation":"(2004)","plainCitation":"(2004)","dontUpdate":true,"noteIndex":0},"citationItems":[{"id":149,"uris":["http://zotero.org/users/local/te4C9ZuY/items/ECZII42M"],"itemData":{"id":149,"type":"article-journal","abstract":"Hydrologic-landscape regions in the United States were delineated by using geographic information system (GIS) tools combined with principal components and cluster analyses. The GIS and statistical analyses were applied to land-surface form, geologic texture (permeability of the soil and bedrock), and climate variables that describe the physical and climatic setting of 43,931 small (approximately 200 km2) watersheds in the United States. (The term “watersheds” is defined in this paper as the drainage areas of tributary streams, headwater streams, and stream segments lying between two confluences.) The analyses grouped the watersheds into 20 noncontiguous regions based on similarities in land-surface form, geologic texture, and climate characteristics. The percentage of explained variance (R-squared value) in an analysis of variance was used to compare the hydrologic-landscape regions to 19 square geometric regions and the 21 U.S. Environmental Protection Agency level-II ecoregions. Hydrologic-landscape regions generally were better than ecoregions at delineating regions of distinct land-surface form and geologic texture. Hydrologic-landscape regions and ecoregions were equally effective at defining regions in terms of climate, land cover, and water-quality characteristics. For about half of the landscape, climate, and water-quality characteristics, the R-squared values of square geometric regions were as high as hydrologic-landscape regions or ecoregions.","container-title":"Environmental Management","DOI":"10.1007/s00267-003-5077-9","ISSN":"1432-1009","issue":"1","journalAbbreviation":"Environmental Management","language":"en","page":"S71-S88","source":"Springer Link","title":"Delineation and Evaluation of Hydrologic-Landscape Regions in the United States Using Geographic Information System Tools and Multivariate Statistical Analyses","volume":"34","author":[{"family":"Wolock","given":"David M."},{"family":"Winter","given":"Thomas C."},{"family":"McMahon","given":"Gerard"}],"issued":{"date-parts":[["2004",4,1]]}},"label":"page","suppress-author":true}],"schema":"https://github.com/citation-style-language/schema/raw/master/csl-citation.json"} </w:instrText>
      </w:r>
      <w:r w:rsidR="00685857">
        <w:rPr>
          <w:color w:val="000000" w:themeColor="text1"/>
        </w:rPr>
        <w:fldChar w:fldCharType="separate"/>
      </w:r>
      <w:r w:rsidR="00685857" w:rsidRPr="00BC2465">
        <w:rPr>
          <w:color w:val="000000" w:themeColor="text1"/>
        </w:rPr>
        <w:t>Wolock et al. (</w:t>
      </w:r>
      <w:r w:rsidR="00685857" w:rsidRPr="00BC2465">
        <w:rPr>
          <w:noProof/>
          <w:color w:val="000000" w:themeColor="text1"/>
        </w:rPr>
        <w:t>2004)</w:t>
      </w:r>
      <w:r w:rsidR="00685857">
        <w:rPr>
          <w:color w:val="000000" w:themeColor="text1"/>
        </w:rPr>
        <w:fldChar w:fldCharType="end"/>
      </w:r>
      <w:r w:rsidRPr="00D64E72">
        <w:rPr>
          <w:color w:val="000000" w:themeColor="text1"/>
        </w:rPr>
        <w:t xml:space="preserve"> </w:t>
      </w:r>
      <w:r w:rsidR="00741A05">
        <w:rPr>
          <w:color w:val="000000" w:themeColor="text1"/>
        </w:rPr>
        <w:t>for</w:t>
      </w:r>
      <w:r w:rsidR="00741A05" w:rsidRPr="00D64E72">
        <w:rPr>
          <w:color w:val="000000" w:themeColor="text1"/>
        </w:rPr>
        <w:t xml:space="preserve"> </w:t>
      </w:r>
      <w:r w:rsidR="006075AE">
        <w:rPr>
          <w:color w:val="000000" w:themeColor="text1"/>
        </w:rPr>
        <w:t xml:space="preserve">the </w:t>
      </w:r>
      <w:r w:rsidR="006075AE">
        <w:t>CONtiguous United States</w:t>
      </w:r>
      <w:r w:rsidR="006075AE">
        <w:rPr>
          <w:color w:val="000000" w:themeColor="text1"/>
        </w:rPr>
        <w:t xml:space="preserve"> (</w:t>
      </w:r>
      <w:r w:rsidR="006075AE" w:rsidRPr="00CD1ACB">
        <w:rPr>
          <w:i/>
          <w:iCs/>
          <w:color w:val="000000" w:themeColor="text1"/>
        </w:rPr>
        <w:t>CONUS</w:t>
      </w:r>
      <w:r w:rsidR="006075AE">
        <w:rPr>
          <w:color w:val="000000" w:themeColor="text1"/>
        </w:rPr>
        <w:t>) based on</w:t>
      </w:r>
      <w:r w:rsidRPr="00D64E72">
        <w:rPr>
          <w:color w:val="000000" w:themeColor="text1"/>
        </w:rPr>
        <w:t xml:space="preserve"> geology, hydrology, climate, and soil characteristics</w:t>
      </w:r>
      <w:r w:rsidR="007C3B02">
        <w:rPr>
          <w:color w:val="000000" w:themeColor="text1"/>
        </w:rPr>
        <w:t xml:space="preserve">. </w:t>
      </w:r>
      <w:r w:rsidRPr="00D64E72">
        <w:rPr>
          <w:color w:val="000000" w:themeColor="text1"/>
        </w:rPr>
        <w:t xml:space="preserve">These calibrated equations are now employed to estimate reach-averaged bankfull channel geometry in the </w:t>
      </w:r>
      <w:r w:rsidR="00CD1ACB" w:rsidRPr="00CD1ACB">
        <w:rPr>
          <w:color w:val="000000" w:themeColor="text1"/>
        </w:rPr>
        <w:t>NOAA</w:t>
      </w:r>
      <w:r w:rsidR="006075AE">
        <w:rPr>
          <w:color w:val="000000" w:themeColor="text1"/>
        </w:rPr>
        <w:t xml:space="preserve"> operational hydrological forecasting framework, the</w:t>
      </w:r>
      <w:r w:rsidRPr="00D64E72">
        <w:rPr>
          <w:color w:val="000000" w:themeColor="text1"/>
        </w:rPr>
        <w:t xml:space="preserve"> </w:t>
      </w:r>
      <w:r w:rsidR="00CD1ACB" w:rsidRPr="00CD1ACB">
        <w:rPr>
          <w:color w:val="000000" w:themeColor="text1"/>
        </w:rPr>
        <w:t>NWM</w:t>
      </w:r>
      <w:r w:rsidR="00685857">
        <w:rPr>
          <w:color w:val="000000" w:themeColor="text1"/>
        </w:rPr>
        <w:t xml:space="preserve"> </w:t>
      </w:r>
      <w:r w:rsidR="00291CB6">
        <w:rPr>
          <w:color w:val="000000" w:themeColor="text1"/>
        </w:rPr>
        <w:fldChar w:fldCharType="begin"/>
      </w:r>
      <w:r w:rsidR="00291CB6">
        <w:rPr>
          <w:color w:val="000000" w:themeColor="text1"/>
        </w:rPr>
        <w:instrText xml:space="preserve"> ADDIN ZOTERO_ITEM CSL_CITATION {"citationID":"7qGx30KP","properties":{"formattedCitation":"(Gochis et al., 2020)","plainCitation":"(Gochis et al., 2020)","noteIndex":0},"citationItems":[{"id":61,"uris":["http://zotero.org/users/local/te4C9ZuY/items/AWG3YPVK"],"itemData":{"id":61,"type":"webpage","title":"The WRF-Hydro® modeling system technical description, (Version 5.1.1).","URL":"https://wrf-hydro.readthedocs.io/en/latest/","author":[{"family":"Gochis","given":"David"},{"family":"Barlage","given":"Michael"},{"family":"Cabell","given":"Ryan"},{"family":"Casali","given":"M."},{"family":"Dugger","given":"Aubrey"},{"family":"FitzGerald","given":"Katelyn"},{"family":"McAllister","given":"Molly"},{"family":"McCreight","given":"James"},{"family":"RafieeiNasab","given":"Arezoo"},{"family":"Read","given":"Laura"},{"family":"Sampson","given":"Kevin"},{"family":"Yates","given":"David"},{"family":"Zhang","given":"Yongxin"}],"accessed":{"date-parts":[["2024",5,9]]},"issued":{"date-parts":[["2020"]]}}}],"schema":"https://github.com/citation-style-language/schema/raw/master/csl-citation.json"} </w:instrText>
      </w:r>
      <w:r w:rsidR="00291CB6">
        <w:rPr>
          <w:color w:val="000000" w:themeColor="text1"/>
        </w:rPr>
        <w:fldChar w:fldCharType="separate"/>
      </w:r>
      <w:r w:rsidR="00291CB6">
        <w:rPr>
          <w:noProof/>
          <w:color w:val="000000" w:themeColor="text1"/>
        </w:rPr>
        <w:t>(Gochis et al., 2020)</w:t>
      </w:r>
      <w:r w:rsidR="00291CB6">
        <w:rPr>
          <w:color w:val="000000" w:themeColor="text1"/>
        </w:rPr>
        <w:fldChar w:fldCharType="end"/>
      </w:r>
      <w:r w:rsidR="00291CB6">
        <w:rPr>
          <w:color w:val="000000" w:themeColor="text1"/>
        </w:rPr>
        <w:t>.</w:t>
      </w:r>
      <w:r w:rsidRPr="00D64E72">
        <w:rPr>
          <w:color w:val="000000" w:themeColor="text1"/>
        </w:rPr>
        <w:t xml:space="preserve"> </w:t>
      </w:r>
    </w:p>
    <w:p w14:paraId="432B03BE" w14:textId="00CB5DCF" w:rsidR="00D64E72" w:rsidRDefault="00D64E72" w:rsidP="00187B18">
      <w:pPr>
        <w:pStyle w:val="Text"/>
        <w:spacing w:line="360" w:lineRule="auto"/>
        <w:rPr>
          <w:color w:val="000000" w:themeColor="text1"/>
        </w:rPr>
      </w:pPr>
      <w:r w:rsidRPr="00D64E72">
        <w:rPr>
          <w:color w:val="000000" w:themeColor="text1"/>
        </w:rPr>
        <w:t xml:space="preserve">Despite the ongoing improvements in estimating channel geometry, accuracy </w:t>
      </w:r>
      <w:r w:rsidR="00B04326">
        <w:rPr>
          <w:color w:val="000000" w:themeColor="text1"/>
        </w:rPr>
        <w:t>remains</w:t>
      </w:r>
      <w:r w:rsidRPr="00D64E72">
        <w:rPr>
          <w:color w:val="000000" w:themeColor="text1"/>
        </w:rPr>
        <w:t xml:space="preserve"> limited by factors such as poor dataset quantity and quality, variations in spatial and temporal </w:t>
      </w:r>
      <w:r w:rsidR="00CB1ECE">
        <w:rPr>
          <w:color w:val="000000" w:themeColor="text1"/>
        </w:rPr>
        <w:t>characteristic</w:t>
      </w:r>
      <w:r w:rsidRPr="00D64E72">
        <w:rPr>
          <w:color w:val="000000" w:themeColor="text1"/>
        </w:rPr>
        <w:t xml:space="preserve">s, and a lack of incorporation of catchment and reach attributes. </w:t>
      </w:r>
      <w:r w:rsidR="00B04326">
        <w:rPr>
          <w:color w:val="000000" w:themeColor="text1"/>
        </w:rPr>
        <w:t>Availability of</w:t>
      </w:r>
      <w:r w:rsidRPr="00D64E72">
        <w:rPr>
          <w:color w:val="000000" w:themeColor="text1"/>
        </w:rPr>
        <w:t xml:space="preserve"> large datasets</w:t>
      </w:r>
      <w:r w:rsidR="00B04326">
        <w:rPr>
          <w:color w:val="000000" w:themeColor="text1"/>
        </w:rPr>
        <w:t>,</w:t>
      </w:r>
      <w:r w:rsidRPr="00D64E72">
        <w:rPr>
          <w:color w:val="000000" w:themeColor="text1"/>
        </w:rPr>
        <w:t xml:space="preserve"> such as the </w:t>
      </w:r>
      <w:bookmarkStart w:id="0" w:name="_Hlk152844829"/>
      <w:r w:rsidRPr="00D64E72">
        <w:rPr>
          <w:color w:val="000000" w:themeColor="text1"/>
        </w:rPr>
        <w:t xml:space="preserve">HYDRoacoustic dataset in support of </w:t>
      </w:r>
      <w:r w:rsidR="00466F82">
        <w:rPr>
          <w:color w:val="000000" w:themeColor="text1"/>
        </w:rPr>
        <w:t xml:space="preserve">the </w:t>
      </w:r>
      <w:r w:rsidRPr="00D64E72">
        <w:rPr>
          <w:color w:val="000000" w:themeColor="text1"/>
        </w:rPr>
        <w:t>Surface Water Oceanographic Topography (</w:t>
      </w:r>
      <w:r w:rsidR="00CD1ACB" w:rsidRPr="00CD1ACB">
        <w:rPr>
          <w:i/>
          <w:iCs/>
          <w:color w:val="000000" w:themeColor="text1"/>
        </w:rPr>
        <w:t>HYDRoSWOT</w:t>
      </w:r>
      <w:r w:rsidRPr="00D64E72">
        <w:rPr>
          <w:color w:val="000000" w:themeColor="text1"/>
        </w:rPr>
        <w:t>)</w:t>
      </w:r>
      <w:bookmarkEnd w:id="0"/>
      <w:r w:rsidRPr="00D64E72">
        <w:rPr>
          <w:color w:val="000000" w:themeColor="text1"/>
        </w:rPr>
        <w:t xml:space="preserve"> </w:t>
      </w:r>
      <w:r w:rsidR="00291CB6">
        <w:rPr>
          <w:color w:val="000000" w:themeColor="text1"/>
        </w:rPr>
        <w:fldChar w:fldCharType="begin"/>
      </w:r>
      <w:r w:rsidR="00291CB6">
        <w:rPr>
          <w:color w:val="000000" w:themeColor="text1"/>
        </w:rPr>
        <w:instrText xml:space="preserve"> ADDIN ZOTERO_ITEM CSL_CITATION {"citationID":"xzzWEf21","properties":{"unsorted":true,"formattedCitation":"(Canova et al., 2016; Bjerklie et al., 2020)","plainCitation":"(Canova et al., 2016; Bjerklie et al., 2020)","noteIndex":0},"citationItems":[{"id":63,"uris":["http://zotero.org/users/local/te4C9ZuY/items/QEJWQB3B"],"itemData":{"id":63,"type":"dataset","abstract":"HYDRoSWOT HYDRoacoustic dataset in support of Surface Water Oceanographic Topography is a data set that aggregates channel and flow data collected from the USGS streamgaging network and includes 200,000+ records of USGS acoustic Doppler current profiler (ADCP) discharge measurements. The data set includes a variety of fields including: mean depth, mean velocity, discharge, stage, water-surface width, maximum depth, maximum velocity, and streamgage metadata for more than 5,000 stations in the United States. The hydraulic and channel geometry data is stored in the USGS hydroacoustic Doppler current profiler tables reported in the SiteVisit database and polled from 45 individual National Water Information System (NWIS) hosts. The database tables were de-normalized into a single flat file intended for further study in various analytical software, such as a spreadsheet or data frame. Each station can possess multiple measurements, as indicated by the measurement number recorded in the q_meas_no field. An individual measurement may have multiple sub-measurements when flow occurs in multiple channels. The multiple channels are recorded in the q_meas_chan_nu field. This dataset only contains ADCP measurement data. In the event of a multiple channel measurement, where other methods were used to measure flow, only ADCP measurements will be represented.","DOI":"10.5066/F7D798H6","publisher":"[object Object]","source":"DOI.org (Datacite)","title":"USGS HYDRoacoustic dataset in support of the Surface Water Oceanographic Topography satellite mission (HYDRoSWOT)","URL":"https://www.sciencebase.gov/catalog/item/57435ae5e4b07e28b660af55","author":[{"family":"Canova","given":"Michael G."},{"family":"Fulton","given":"John W."},{"family":"Bjerklie","given":"David M."}],"accessed":{"date-parts":[["2024",5,9]]},"issued":{"date-parts":[["2016"]]}}},{"id":155,"uris":["http://zotero.org/users/local/te4C9ZuY/items/JV9NSJM5"],"itemData":{"id":155,"type":"article-journal","abstract":"We have assembled a comprehensive and publicly accessible U.S. Geological Survey (USGS) streamflow measurement data set, called HYDRoSWOT, from a USGS National Water Information System archive of acoustic Doppler current profiler river discharge measurements collected from a wide range of rivers throughout the United States. The data set provides a wealth of information on the range of hydraulic characteristics of river cross sections in the United States. Preliminary exploration of the data set, filtered for quality control, indicates that rivers tend toward consistent and predictable forms as discharge increases. The ratio of maximum-to-mean depth is highly predictable and is remarkably consistent across all river sizes and discharges. Distributions of hydraulic characteristics provide a large-scale perspective on the general hydraulic characteristics of rivers. The data set affords the opportunity to analyze hydraulic relations for individual rivers as a function of stage, geomorphic setting, and energy environments and, combined with additional information contained in this data set, might yield predictive relations that could help constrain and parameterize river hydraulic models.","container-title":"Water Resources Research","DOI":"10.1029/2019WR025986","ISSN":"1944-7973","issue":"3","language":"en","license":"©2020.American Geophysical Union. All Rights Reserved. This article has been contributed to by US Government employees and their work is in the public domain in the USA.","note":"_eprint: https://onlinelibrary.wiley.com/doi/pdf/10.1029/2019WR025986","page":"e2019WR025986","source":"Wiley Online Library","title":"Fundamental Hydraulics of Cross Sections in Natural Rivers: Preliminary Analysis of a Large Data Set of Acoustic Doppler Flow Measurements","title-short":"Fundamental Hydraulics of Cross Sections in Natural Rivers","volume":"56","author":[{"family":"Bjerklie","given":"David M."},{"family":"Fulton","given":"John W."},{"family":"Dingman","given":"S. Lawrence"},{"family":"Canova","given":"Michael G."},{"family":"Minear","given":"Justin T."},{"family":"Moramarco","given":"Tommaso"}],"issued":{"date-parts":[["2020"]]}}}],"schema":"https://github.com/citation-style-language/schema/raw/master/csl-citation.json"} </w:instrText>
      </w:r>
      <w:r w:rsidR="00291CB6">
        <w:rPr>
          <w:color w:val="000000" w:themeColor="text1"/>
        </w:rPr>
        <w:fldChar w:fldCharType="separate"/>
      </w:r>
      <w:r w:rsidR="00291CB6">
        <w:rPr>
          <w:noProof/>
          <w:color w:val="000000" w:themeColor="text1"/>
        </w:rPr>
        <w:t>(Canova et al., 2016; Bjerklie et al., 2020)</w:t>
      </w:r>
      <w:r w:rsidR="00291CB6">
        <w:rPr>
          <w:color w:val="000000" w:themeColor="text1"/>
        </w:rPr>
        <w:fldChar w:fldCharType="end"/>
      </w:r>
      <w:r w:rsidRPr="00D64E72">
        <w:rPr>
          <w:color w:val="000000" w:themeColor="text1"/>
        </w:rPr>
        <w:t xml:space="preserve"> and the National Hydrography Dataset Plus (</w:t>
      </w:r>
      <w:r w:rsidR="00CD1ACB" w:rsidRPr="00CD1ACB">
        <w:rPr>
          <w:bCs/>
          <w:i/>
          <w:iCs/>
          <w:color w:val="000000" w:themeColor="text1"/>
          <w:kern w:val="28"/>
        </w:rPr>
        <w:t>NHDplusv2.1</w:t>
      </w:r>
      <w:r w:rsidRPr="00D64E72">
        <w:rPr>
          <w:color w:val="000000" w:themeColor="text1"/>
        </w:rPr>
        <w:t xml:space="preserve">) </w:t>
      </w:r>
      <w:r w:rsidR="00291CB6">
        <w:rPr>
          <w:color w:val="000000" w:themeColor="text1"/>
        </w:rPr>
        <w:fldChar w:fldCharType="begin"/>
      </w:r>
      <w:r w:rsidR="006B1311">
        <w:rPr>
          <w:color w:val="000000" w:themeColor="text1"/>
        </w:rPr>
        <w:instrText xml:space="preserve"> ADDIN ZOTERO_ITEM CSL_CITATION {"citationID":"VbaEElvi","properties":{"formattedCitation":"(McKay et al., 2012)","plainCitation":"(McKay et al., 2012)","noteIndex":0},"citationItems":[{"id":65,"uris":["http://zotero.org/users/local/te4C9ZuY/items/VFFBQPHM"],"itemData":{"id":65,"type":"dataset","title":"NHDPlus Version 2: User Guide","URL":"https://www.epa.gov/system/files/documents/2023-04/NHDPlusV2_User_Guide.pdf","author":[{"family":"McKay","given":"Lucinda D."},{"literal":"Timothy R. Bondelid"},{"literal":"Thomas G. Dewald"},{"literal":"Craig M. Johnston"},{"literal":"Richard B. Moore"},{"literal":"Alan H. Rea"}],"issued":{"date-parts":[["2012"]]}}}],"schema":"https://github.com/citation-style-language/schema/raw/master/csl-citation.json"} </w:instrText>
      </w:r>
      <w:r w:rsidR="00291CB6">
        <w:rPr>
          <w:color w:val="000000" w:themeColor="text1"/>
        </w:rPr>
        <w:fldChar w:fldCharType="separate"/>
      </w:r>
      <w:r w:rsidR="00291CB6">
        <w:rPr>
          <w:noProof/>
          <w:color w:val="000000" w:themeColor="text1"/>
        </w:rPr>
        <w:t>(McKay et al., 2012)</w:t>
      </w:r>
      <w:r w:rsidR="00291CB6">
        <w:rPr>
          <w:color w:val="000000" w:themeColor="text1"/>
        </w:rPr>
        <w:fldChar w:fldCharType="end"/>
      </w:r>
      <w:r w:rsidR="00291CB6">
        <w:rPr>
          <w:color w:val="000000" w:themeColor="text1"/>
        </w:rPr>
        <w:t>,</w:t>
      </w:r>
      <w:r w:rsidRPr="00D64E72">
        <w:rPr>
          <w:color w:val="000000" w:themeColor="text1"/>
        </w:rPr>
        <w:t xml:space="preserve"> contain</w:t>
      </w:r>
      <w:r w:rsidR="00B04326">
        <w:rPr>
          <w:color w:val="000000" w:themeColor="text1"/>
        </w:rPr>
        <w:t>ing</w:t>
      </w:r>
      <w:r w:rsidRPr="00D64E72">
        <w:rPr>
          <w:color w:val="000000" w:themeColor="text1"/>
        </w:rPr>
        <w:t xml:space="preserve"> </w:t>
      </w:r>
      <w:r w:rsidR="00CB1ECE">
        <w:rPr>
          <w:color w:val="000000" w:themeColor="text1"/>
        </w:rPr>
        <w:t>extensiv</w:t>
      </w:r>
      <w:r w:rsidR="00B04326">
        <w:rPr>
          <w:color w:val="000000" w:themeColor="text1"/>
        </w:rPr>
        <w:t>e</w:t>
      </w:r>
      <w:r w:rsidR="00B04326" w:rsidRPr="00D64E72">
        <w:rPr>
          <w:color w:val="000000" w:themeColor="text1"/>
        </w:rPr>
        <w:t xml:space="preserve"> </w:t>
      </w:r>
      <w:r w:rsidRPr="00D64E72">
        <w:rPr>
          <w:color w:val="000000" w:themeColor="text1"/>
        </w:rPr>
        <w:t xml:space="preserve">and </w:t>
      </w:r>
      <w:r w:rsidR="00992AF6">
        <w:rPr>
          <w:color w:val="000000" w:themeColor="text1"/>
        </w:rPr>
        <w:t>wide-ranging</w:t>
      </w:r>
      <w:r w:rsidRPr="00D64E72">
        <w:rPr>
          <w:color w:val="000000" w:themeColor="text1"/>
        </w:rPr>
        <w:t xml:space="preserve"> data </w:t>
      </w:r>
      <w:r w:rsidR="00B04326">
        <w:rPr>
          <w:color w:val="000000" w:themeColor="text1"/>
        </w:rPr>
        <w:t>on</w:t>
      </w:r>
      <w:r w:rsidRPr="00D64E72">
        <w:rPr>
          <w:color w:val="000000" w:themeColor="text1"/>
        </w:rPr>
        <w:t xml:space="preserve"> catchment and reach properties</w:t>
      </w:r>
      <w:r w:rsidR="00D67EDD">
        <w:rPr>
          <w:color w:val="000000" w:themeColor="text1"/>
        </w:rPr>
        <w:t>,</w:t>
      </w:r>
      <w:r w:rsidRPr="00D64E72">
        <w:rPr>
          <w:color w:val="000000" w:themeColor="text1"/>
        </w:rPr>
        <w:t xml:space="preserve"> as well as </w:t>
      </w:r>
      <w:r w:rsidR="00B04326">
        <w:rPr>
          <w:color w:val="000000" w:themeColor="text1"/>
        </w:rPr>
        <w:t>the proliferation of</w:t>
      </w:r>
      <w:r w:rsidR="00B04326" w:rsidRPr="00D64E72">
        <w:rPr>
          <w:color w:val="000000" w:themeColor="text1"/>
        </w:rPr>
        <w:t xml:space="preserve"> </w:t>
      </w:r>
      <w:r w:rsidRPr="00D64E72">
        <w:rPr>
          <w:color w:val="000000" w:themeColor="text1"/>
        </w:rPr>
        <w:t xml:space="preserve">machine learning algorithms </w:t>
      </w:r>
      <w:r w:rsidR="00B04326">
        <w:rPr>
          <w:color w:val="000000" w:themeColor="text1"/>
        </w:rPr>
        <w:t>offer</w:t>
      </w:r>
      <w:r w:rsidRPr="00D64E72">
        <w:rPr>
          <w:color w:val="000000" w:themeColor="text1"/>
        </w:rPr>
        <w:t xml:space="preserve"> </w:t>
      </w:r>
      <w:r w:rsidR="00B04326">
        <w:rPr>
          <w:color w:val="000000" w:themeColor="text1"/>
        </w:rPr>
        <w:t>new pathways for considerably</w:t>
      </w:r>
      <w:r w:rsidR="00D67EDD">
        <w:rPr>
          <w:color w:val="000000" w:themeColor="text1"/>
        </w:rPr>
        <w:t xml:space="preserve"> </w:t>
      </w:r>
      <w:r w:rsidRPr="00D64E72">
        <w:rPr>
          <w:color w:val="000000" w:themeColor="text1"/>
        </w:rPr>
        <w:t>enhanc</w:t>
      </w:r>
      <w:r w:rsidR="00B04326">
        <w:rPr>
          <w:color w:val="000000" w:themeColor="text1"/>
        </w:rPr>
        <w:t>ing</w:t>
      </w:r>
      <w:r w:rsidRPr="00D64E72">
        <w:rPr>
          <w:color w:val="000000" w:themeColor="text1"/>
        </w:rPr>
        <w:t xml:space="preserve"> the </w:t>
      </w:r>
      <w:r w:rsidR="00D67EDD">
        <w:rPr>
          <w:color w:val="000000" w:themeColor="text1"/>
        </w:rPr>
        <w:t xml:space="preserve">accuracy of </w:t>
      </w:r>
      <w:r w:rsidRPr="00D64E72">
        <w:rPr>
          <w:color w:val="000000" w:themeColor="text1"/>
        </w:rPr>
        <w:t>channel geometry estimation</w:t>
      </w:r>
      <w:r w:rsidR="00D67EDD">
        <w:rPr>
          <w:color w:val="000000" w:themeColor="text1"/>
        </w:rPr>
        <w:t>.</w:t>
      </w:r>
      <w:r w:rsidRPr="00D64E72">
        <w:rPr>
          <w:color w:val="000000" w:themeColor="text1"/>
        </w:rPr>
        <w:t xml:space="preserve"> </w:t>
      </w:r>
    </w:p>
    <w:p w14:paraId="471C88B4" w14:textId="5DE9D1AC" w:rsidR="00992AF6" w:rsidRPr="00D64E72" w:rsidRDefault="004532C0" w:rsidP="00187B18">
      <w:pPr>
        <w:pStyle w:val="Text"/>
        <w:spacing w:line="360" w:lineRule="auto"/>
        <w:rPr>
          <w:color w:val="000000" w:themeColor="text1"/>
        </w:rPr>
      </w:pPr>
      <w:r w:rsidRPr="004532C0">
        <w:rPr>
          <w:color w:val="000000" w:themeColor="text1"/>
        </w:rPr>
        <w:t xml:space="preserve">A recent instance of such modeling is presented in the work of </w:t>
      </w:r>
      <w:r w:rsidR="00291CB6">
        <w:rPr>
          <w:color w:val="000000" w:themeColor="text1"/>
        </w:rPr>
        <w:fldChar w:fldCharType="begin"/>
      </w:r>
      <w:r w:rsidR="008B007B">
        <w:rPr>
          <w:color w:val="000000" w:themeColor="text1"/>
        </w:rPr>
        <w:instrText xml:space="preserve"> ADDIN ZOTERO_ITEM CSL_CITATION {"citationID":"tEUYalq1","properties":{"formattedCitation":"(2023)","plainCitation":"(2023)","dontUpdate":true,"noteIndex":0},"citationItems":[{"id":158,"uris":["http://zotero.org/users/local/te4C9ZuY/items/QI9TNLUX"],"itemData":{"id":158,"type":"article-journal","abstract":"Channel dimensions (width and depth) at varying flows influence a host of instream ecological processes, as well as habitat and biotic features; they are a major consideration in stream habitat restoration and instream flow assessments. Models of widths and depths are often used to assess climate change vulnerability, develop endangered species recovery plans, and model water quality. However, development and application of such models require specific skillsets and resources. To facilitate acquisition of such estimates, we created a dataset of modeled channel dimensions for perennial stream segments across the conterminous United States. We used random forest models to predict wetted width, thalweg depth, bankfull width, and bankfull depth from several thousand field measurements of the National Rivers and Streams Assessment. Observed channel widths varied from &lt;5 to &gt;2000 m and depths varied from &lt;2 to &gt;125 m. Metrics of watershed area, runoff, slope, land use, and more were used as model predictors. The models had high pseudo R2 values (0.70–0.91) and median absolute errors within ±6% to ±21% of the interquartile range of measured values across 10 stream orders. Predicted channel dimensions can be joined to 1.1 million stream segments of the 1:100 K resolution National Hydrography Dataset Plus (version 2.1). These predictions, combined with a rapidly growing body of nationally available data, will further enhance our ability to study and protect aquatic resources.","container-title":"JAWRA Journal of the American Water Resources Association","DOI":"10.1111/1752-1688.13116","ISSN":"1752-1688","issue":"5","language":"en","license":"© 2023 American Water Resources Association. This article has been contributed to by U.S. Government employees and their work is in the public domain in the USA.","note":"_eprint: https://onlinelibrary.wiley.com/doi/pdf/10.1111/1752-1688.13116","page":"1099-1114","source":"Wiley Online Library","title":"Random forest models to estimate bankfull and low flow channel widths and depths across the conterminous United States","volume":"59","author":[{"family":"Doyle","given":"Jessie M."},{"family":"Hill","given":"Ryan A."},{"family":"Leibowitz","given":"Scott G."},{"family":"Ebersole","given":"Joseph L."}],"issued":{"date-parts":[["2023"]]}},"label":"page","suppress-author":true}],"schema":"https://github.com/citation-style-language/schema/raw/master/csl-citation.json"} </w:instrText>
      </w:r>
      <w:r w:rsidR="00291CB6">
        <w:rPr>
          <w:color w:val="000000" w:themeColor="text1"/>
        </w:rPr>
        <w:fldChar w:fldCharType="separate"/>
      </w:r>
      <w:r w:rsidR="00F65397" w:rsidRPr="00F65397">
        <w:rPr>
          <w:color w:val="000000" w:themeColor="text1"/>
        </w:rPr>
        <w:t xml:space="preserve"> </w:t>
      </w:r>
      <w:r w:rsidR="00F65397" w:rsidRPr="004532C0">
        <w:rPr>
          <w:color w:val="000000" w:themeColor="text1"/>
        </w:rPr>
        <w:t>Doyle et al.</w:t>
      </w:r>
      <w:r w:rsidR="00F65397">
        <w:rPr>
          <w:color w:val="000000" w:themeColor="text1"/>
        </w:rPr>
        <w:t xml:space="preserve"> (</w:t>
      </w:r>
      <w:r w:rsidR="00BC2465">
        <w:rPr>
          <w:color w:val="000000" w:themeColor="text1"/>
        </w:rPr>
        <w:t>2023)</w:t>
      </w:r>
      <w:r w:rsidR="00291CB6">
        <w:rPr>
          <w:color w:val="000000" w:themeColor="text1"/>
        </w:rPr>
        <w:fldChar w:fldCharType="end"/>
      </w:r>
      <w:r w:rsidRPr="004532C0">
        <w:rPr>
          <w:color w:val="000000" w:themeColor="text1"/>
        </w:rPr>
        <w:t>, where they explored the potential of employing the random forest algorithm and incorporating channel and watershed parameters to predict bankfull and low-flow hydraulic attributes of channels within the CONUS. While their models demonstrated acceptable accuracy, it</w:t>
      </w:r>
      <w:r>
        <w:rPr>
          <w:color w:val="000000" w:themeColor="text1"/>
        </w:rPr>
        <w:t xml:space="preserve"> i</w:t>
      </w:r>
      <w:r w:rsidRPr="004532C0">
        <w:rPr>
          <w:color w:val="000000" w:themeColor="text1"/>
        </w:rPr>
        <w:t xml:space="preserve">s important to note that their application is confined to 1.1 million river segments from </w:t>
      </w:r>
      <w:r w:rsidR="00CD1ACB" w:rsidRPr="00CD1ACB">
        <w:rPr>
          <w:color w:val="000000" w:themeColor="text1"/>
        </w:rPr>
        <w:t>NHDPlusV2.1</w:t>
      </w:r>
      <w:r w:rsidRPr="00CD1ACB">
        <w:rPr>
          <w:i/>
          <w:iCs/>
          <w:color w:val="000000" w:themeColor="text1"/>
        </w:rPr>
        <w:t xml:space="preserve"> </w:t>
      </w:r>
      <w:r w:rsidRPr="004532C0">
        <w:rPr>
          <w:color w:val="000000" w:themeColor="text1"/>
        </w:rPr>
        <w:t>within the sampling frame of the National Rivers and Streams Assessment (</w:t>
      </w:r>
      <w:r w:rsidR="00CD1ACB" w:rsidRPr="00CD1ACB">
        <w:rPr>
          <w:color w:val="000000" w:themeColor="text1"/>
        </w:rPr>
        <w:t>NRSA</w:t>
      </w:r>
      <w:r w:rsidRPr="004532C0">
        <w:rPr>
          <w:color w:val="000000" w:themeColor="text1"/>
        </w:rPr>
        <w:t xml:space="preserve">) datasets utilized in developing the models. This limitation results in the exclusion of significant regions, such as parts of the southwestern US and the arid foothills of Montana. Furthermore, the models may underestimate the impact of water impoundments (e.g., dam density) since the randomized placement of </w:t>
      </w:r>
      <w:r w:rsidR="00CD1ACB" w:rsidRPr="00CD1ACB">
        <w:rPr>
          <w:color w:val="000000" w:themeColor="text1"/>
        </w:rPr>
        <w:t>NRSA</w:t>
      </w:r>
      <w:r w:rsidRPr="004532C0">
        <w:rPr>
          <w:color w:val="000000" w:themeColor="text1"/>
        </w:rPr>
        <w:t xml:space="preserve"> sample sites</w:t>
      </w:r>
      <w:r w:rsidR="00494AA2">
        <w:rPr>
          <w:color w:val="000000" w:themeColor="text1"/>
        </w:rPr>
        <w:t xml:space="preserve"> might not include sufficient sites below dams</w:t>
      </w:r>
      <w:r w:rsidRPr="004532C0">
        <w:rPr>
          <w:color w:val="000000" w:themeColor="text1"/>
        </w:rPr>
        <w:t>.</w:t>
      </w:r>
    </w:p>
    <w:p w14:paraId="0E31FDFD" w14:textId="77777777" w:rsidR="00BC2465" w:rsidRDefault="00D64E72" w:rsidP="00187B18">
      <w:pPr>
        <w:pStyle w:val="Text"/>
        <w:spacing w:line="360" w:lineRule="auto"/>
        <w:rPr>
          <w:color w:val="000000" w:themeColor="text1"/>
        </w:rPr>
      </w:pPr>
      <w:r w:rsidRPr="00D64E72">
        <w:rPr>
          <w:color w:val="000000" w:themeColor="text1"/>
        </w:rPr>
        <w:lastRenderedPageBreak/>
        <w:t xml:space="preserve">In this </w:t>
      </w:r>
      <w:r w:rsidR="00B04326">
        <w:rPr>
          <w:color w:val="000000" w:themeColor="text1"/>
        </w:rPr>
        <w:t>paper</w:t>
      </w:r>
      <w:r w:rsidRPr="00D64E72">
        <w:rPr>
          <w:color w:val="000000" w:themeColor="text1"/>
        </w:rPr>
        <w:t xml:space="preserve">, </w:t>
      </w:r>
      <w:r w:rsidR="008353CA">
        <w:rPr>
          <w:color w:val="000000" w:themeColor="text1"/>
        </w:rPr>
        <w:t xml:space="preserve">we develop and test new CONUS-wide bankfull and </w:t>
      </w:r>
      <w:r w:rsidR="00466F82">
        <w:rPr>
          <w:color w:val="000000" w:themeColor="text1"/>
        </w:rPr>
        <w:t>mean-</w:t>
      </w:r>
      <w:r w:rsidR="008353CA">
        <w:rPr>
          <w:color w:val="000000" w:themeColor="text1"/>
        </w:rPr>
        <w:t>flow channel width and depth datasets. We compare a suite of machine learning algorithms and multi</w:t>
      </w:r>
      <w:r w:rsidR="00466F82">
        <w:rPr>
          <w:color w:val="000000" w:themeColor="text1"/>
        </w:rPr>
        <w:t>-</w:t>
      </w:r>
      <w:r w:rsidR="00886A16">
        <w:rPr>
          <w:color w:val="000000" w:themeColor="text1"/>
        </w:rPr>
        <w:t>regression</w:t>
      </w:r>
      <w:r w:rsidR="008353CA">
        <w:rPr>
          <w:color w:val="000000" w:themeColor="text1"/>
        </w:rPr>
        <w:t xml:space="preserve"> model</w:t>
      </w:r>
      <w:r w:rsidR="005C67BE">
        <w:rPr>
          <w:color w:val="000000" w:themeColor="text1"/>
        </w:rPr>
        <w:t>s</w:t>
      </w:r>
      <w:r w:rsidR="008353CA">
        <w:rPr>
          <w:color w:val="000000" w:themeColor="text1"/>
        </w:rPr>
        <w:t xml:space="preserve">. Key methodological novelties </w:t>
      </w:r>
      <w:r w:rsidR="005C67BE">
        <w:rPr>
          <w:color w:val="000000" w:themeColor="text1"/>
        </w:rPr>
        <w:t xml:space="preserve">introduced in </w:t>
      </w:r>
      <w:r w:rsidR="008353CA">
        <w:rPr>
          <w:color w:val="000000" w:themeColor="text1"/>
        </w:rPr>
        <w:t xml:space="preserve">this study include extensive data quality control and the identification of bankfull </w:t>
      </w:r>
      <w:r w:rsidR="00886A16">
        <w:rPr>
          <w:color w:val="000000" w:themeColor="text1"/>
        </w:rPr>
        <w:t xml:space="preserve">and </w:t>
      </w:r>
      <w:r w:rsidR="00466F82">
        <w:rPr>
          <w:color w:val="000000" w:themeColor="text1"/>
        </w:rPr>
        <w:t>mean-flow</w:t>
      </w:r>
      <w:r w:rsidR="00886A16">
        <w:rPr>
          <w:color w:val="000000" w:themeColor="text1"/>
        </w:rPr>
        <w:t xml:space="preserve"> </w:t>
      </w:r>
      <w:r w:rsidR="008353CA">
        <w:rPr>
          <w:color w:val="000000" w:themeColor="text1"/>
        </w:rPr>
        <w:t>observations from cross-sectional surveyed data</w:t>
      </w:r>
      <w:r w:rsidR="00886A16">
        <w:rPr>
          <w:color w:val="000000" w:themeColor="text1"/>
        </w:rPr>
        <w:t xml:space="preserve"> through </w:t>
      </w:r>
      <w:r w:rsidR="00466F82">
        <w:rPr>
          <w:color w:val="000000" w:themeColor="text1"/>
        </w:rPr>
        <w:t xml:space="preserve">the </w:t>
      </w:r>
      <w:r w:rsidR="00886A16" w:rsidRPr="00292F97">
        <w:t xml:space="preserve">Acoustic Doppler Current Profiler </w:t>
      </w:r>
      <w:r w:rsidR="00886A16" w:rsidRPr="00CD1ACB">
        <w:t>(</w:t>
      </w:r>
      <w:r w:rsidR="00886A16" w:rsidRPr="00CD1ACB">
        <w:rPr>
          <w:i/>
        </w:rPr>
        <w:t>ADCP</w:t>
      </w:r>
      <w:r w:rsidR="00886A16" w:rsidRPr="00292F97">
        <w:t>)</w:t>
      </w:r>
      <w:r w:rsidR="008353CA">
        <w:rPr>
          <w:color w:val="000000" w:themeColor="text1"/>
        </w:rPr>
        <w:t xml:space="preserve">. </w:t>
      </w:r>
      <w:r w:rsidR="005C67BE">
        <w:rPr>
          <w:color w:val="000000" w:themeColor="text1"/>
        </w:rPr>
        <w:t>A</w:t>
      </w:r>
      <w:r w:rsidR="007C3B02">
        <w:rPr>
          <w:color w:val="000000" w:themeColor="text1"/>
        </w:rPr>
        <w:t xml:space="preserve"> </w:t>
      </w:r>
      <w:r w:rsidRPr="00D64E72">
        <w:rPr>
          <w:color w:val="000000" w:themeColor="text1"/>
        </w:rPr>
        <w:t xml:space="preserve">validation process is conducted to assess the efficacy of the developed models. Furthermore, </w:t>
      </w:r>
      <w:r w:rsidR="005C67BE">
        <w:rPr>
          <w:color w:val="000000" w:themeColor="text1"/>
        </w:rPr>
        <w:t xml:space="preserve">an </w:t>
      </w:r>
      <w:r w:rsidR="003028D3">
        <w:rPr>
          <w:color w:val="000000" w:themeColor="text1"/>
        </w:rPr>
        <w:t xml:space="preserve">independent </w:t>
      </w:r>
      <w:r w:rsidRPr="00D64E72">
        <w:rPr>
          <w:color w:val="000000" w:themeColor="text1"/>
        </w:rPr>
        <w:t>evaluation</w:t>
      </w:r>
      <w:r w:rsidR="005C67BE">
        <w:rPr>
          <w:color w:val="000000" w:themeColor="text1"/>
        </w:rPr>
        <w:t xml:space="preserve"> procedure is used to </w:t>
      </w:r>
      <w:r w:rsidR="00CB1ECE">
        <w:rPr>
          <w:color w:val="000000" w:themeColor="text1"/>
        </w:rPr>
        <w:t>evaluate</w:t>
      </w:r>
      <w:r w:rsidR="005C67BE">
        <w:rPr>
          <w:color w:val="000000" w:themeColor="text1"/>
        </w:rPr>
        <w:t xml:space="preserve"> the accuracy of reach-averaged width and depth</w:t>
      </w:r>
      <w:r w:rsidRPr="00D64E72">
        <w:rPr>
          <w:color w:val="000000" w:themeColor="text1"/>
        </w:rPr>
        <w:t xml:space="preserve"> using </w:t>
      </w:r>
      <w:r w:rsidR="005C67BE">
        <w:rPr>
          <w:color w:val="000000" w:themeColor="text1"/>
        </w:rPr>
        <w:t>an independent dataset derived from bathymetry surveys</w:t>
      </w:r>
      <w:r w:rsidRPr="00D64E72">
        <w:rPr>
          <w:color w:val="000000" w:themeColor="text1"/>
        </w:rPr>
        <w:t xml:space="preserve">. Finally, </w:t>
      </w:r>
      <w:r w:rsidR="005C67BE">
        <w:rPr>
          <w:color w:val="000000" w:themeColor="text1"/>
        </w:rPr>
        <w:t xml:space="preserve">geospatial datasets of </w:t>
      </w:r>
      <w:r w:rsidR="00466F82">
        <w:rPr>
          <w:color w:val="000000" w:themeColor="text1"/>
        </w:rPr>
        <w:t>bankfull</w:t>
      </w:r>
      <w:r w:rsidR="005C67BE">
        <w:rPr>
          <w:color w:val="000000" w:themeColor="text1"/>
        </w:rPr>
        <w:t xml:space="preserve"> and </w:t>
      </w:r>
      <w:r w:rsidR="00466F82">
        <w:rPr>
          <w:color w:val="000000" w:themeColor="text1"/>
        </w:rPr>
        <w:t>mean-</w:t>
      </w:r>
      <w:r w:rsidR="005C67BE">
        <w:rPr>
          <w:color w:val="000000" w:themeColor="text1"/>
        </w:rPr>
        <w:t>flow width and depth for over 2</w:t>
      </w:r>
      <w:r w:rsidR="00340638">
        <w:rPr>
          <w:color w:val="000000" w:themeColor="text1"/>
        </w:rPr>
        <w:t>.6</w:t>
      </w:r>
      <w:r w:rsidR="005C67BE">
        <w:rPr>
          <w:color w:val="000000" w:themeColor="text1"/>
        </w:rPr>
        <w:t xml:space="preserve"> million reaches across CONUS are presented and analyzed.</w:t>
      </w:r>
    </w:p>
    <w:p w14:paraId="7A8760A4" w14:textId="3E20DFAE" w:rsidR="002F3B11" w:rsidRPr="00F65397" w:rsidRDefault="002F3B11" w:rsidP="00187B18">
      <w:pPr>
        <w:pStyle w:val="Heading-Main"/>
        <w:spacing w:line="360" w:lineRule="auto"/>
      </w:pPr>
      <w:r>
        <w:t>2</w:t>
      </w:r>
      <w:r w:rsidR="00EF2F07">
        <w:t>.</w:t>
      </w:r>
      <w:r>
        <w:t xml:space="preserve"> Materials and Methods</w:t>
      </w:r>
    </w:p>
    <w:p w14:paraId="44F05F95" w14:textId="147D0604" w:rsidR="007C3B02" w:rsidRDefault="002F3B11" w:rsidP="00187B18">
      <w:pPr>
        <w:pStyle w:val="Heading-Secondary"/>
        <w:spacing w:line="360" w:lineRule="auto"/>
      </w:pPr>
      <w:r>
        <w:t>2.1</w:t>
      </w:r>
      <w:r w:rsidR="00EF2F07">
        <w:t>.</w:t>
      </w:r>
      <w:r>
        <w:t xml:space="preserve"> </w:t>
      </w:r>
      <w:r w:rsidR="007C3B02" w:rsidRPr="007C3B02">
        <w:t>Data</w:t>
      </w:r>
      <w:r w:rsidR="004217BC">
        <w:t>sets</w:t>
      </w:r>
      <w:r w:rsidR="007C3B02" w:rsidRPr="007C3B02">
        <w:t xml:space="preserve"> and </w:t>
      </w:r>
      <w:r w:rsidR="00EF2F07">
        <w:t>P</w:t>
      </w:r>
      <w:r w:rsidR="007C3B02" w:rsidRPr="007C3B02">
        <w:t>re-processing</w:t>
      </w:r>
    </w:p>
    <w:p w14:paraId="2714B701" w14:textId="615B9DCA" w:rsidR="00F65397" w:rsidRDefault="00292F97" w:rsidP="00187B18">
      <w:pPr>
        <w:pStyle w:val="Heading-Secondary"/>
        <w:spacing w:line="360" w:lineRule="auto"/>
        <w:ind w:left="0" w:firstLine="720"/>
      </w:pPr>
      <w:r w:rsidRPr="00292F97">
        <w:t xml:space="preserve">The </w:t>
      </w:r>
      <w:r w:rsidR="00477DBA" w:rsidRPr="00CD1ACB">
        <w:t>HYDRoSWOT</w:t>
      </w:r>
      <w:r w:rsidRPr="00292F97">
        <w:t xml:space="preserve"> dataset consists of </w:t>
      </w:r>
      <w:r w:rsidR="00A22FF9" w:rsidRPr="00702896">
        <w:t>223</w:t>
      </w:r>
      <w:r w:rsidR="00A22FF9">
        <w:t>,</w:t>
      </w:r>
      <w:r w:rsidR="00A22FF9" w:rsidRPr="00702896">
        <w:t xml:space="preserve">022 </w:t>
      </w:r>
      <w:r w:rsidR="00CF49E5">
        <w:t xml:space="preserve">observations of </w:t>
      </w:r>
      <w:r w:rsidRPr="00292F97">
        <w:t xml:space="preserve">channel and flow attributes obtained </w:t>
      </w:r>
      <w:r w:rsidR="00CF49E5">
        <w:t>using an</w:t>
      </w:r>
      <w:r w:rsidRPr="00292F97">
        <w:t xml:space="preserve"> </w:t>
      </w:r>
      <w:r w:rsidR="00477DBA" w:rsidRPr="000B3D60">
        <w:t>ADCP</w:t>
      </w:r>
      <w:r w:rsidRPr="00292F97">
        <w:t xml:space="preserve"> at more than </w:t>
      </w:r>
      <w:r w:rsidR="00A22FF9" w:rsidRPr="00702896">
        <w:t>10,08</w:t>
      </w:r>
      <w:r w:rsidR="00A22FF9">
        <w:t xml:space="preserve">1 unique </w:t>
      </w:r>
      <w:r w:rsidR="00477DBA">
        <w:t>United State</w:t>
      </w:r>
      <w:r w:rsidR="00466F82">
        <w:t>s</w:t>
      </w:r>
      <w:r w:rsidR="00477DBA">
        <w:t xml:space="preserve"> Geological Survey </w:t>
      </w:r>
      <w:r w:rsidR="00477DBA" w:rsidRPr="00CD1ACB">
        <w:t>(</w:t>
      </w:r>
      <w:r w:rsidR="00477DBA" w:rsidRPr="00CD1ACB">
        <w:rPr>
          <w:i/>
        </w:rPr>
        <w:t>USGS</w:t>
      </w:r>
      <w:r w:rsidR="00477DBA" w:rsidRPr="00CD1ACB">
        <w:t>)</w:t>
      </w:r>
      <w:r w:rsidRPr="00292F97">
        <w:t xml:space="preserve"> stream gages </w:t>
      </w:r>
      <w:r w:rsidR="00CF49E5">
        <w:t>sites</w:t>
      </w:r>
      <w:r w:rsidR="00A22FF9" w:rsidRPr="00702896">
        <w:t>, resulting in an average of 22 observations per sit</w:t>
      </w:r>
      <w:r w:rsidR="00A22FF9">
        <w:t>,</w:t>
      </w:r>
      <w:r w:rsidR="00CF49E5" w:rsidRPr="00292F97">
        <w:t xml:space="preserve"> </w:t>
      </w:r>
      <w:r w:rsidRPr="00292F97">
        <w:t xml:space="preserve">from the 1940s to 2014 </w:t>
      </w:r>
      <w:r w:rsidR="00291CB6">
        <w:fldChar w:fldCharType="begin"/>
      </w:r>
      <w:r w:rsidR="00291CB6">
        <w:instrText xml:space="preserve"> ADDIN ZOTERO_ITEM CSL_CITATION {"citationID":"LRCUpm0o","properties":{"formattedCitation":"(Canova et al., 2016)","plainCitation":"(Canova et al., 2016)","noteIndex":0},"citationItems":[{"id":63,"uris":["http://zotero.org/users/local/te4C9ZuY/items/QEJWQB3B"],"itemData":{"id":63,"type":"dataset","abstract":"HYDRoSWOT HYDRoacoustic dataset in support of Surface Water Oceanographic Topography is a data set that aggregates channel and flow data collected from the USGS streamgaging network and includes 200,000+ records of USGS acoustic Doppler current profiler (ADCP) discharge measurements. The data set includes a variety of fields including: mean depth, mean velocity, discharge, stage, water-surface width, maximum depth, maximum velocity, and streamgage metadata for more than 5,000 stations in the United States. The hydraulic and channel geometry data is stored in the USGS hydroacoustic Doppler current profiler tables reported in the SiteVisit database and polled from 45 individual National Water Information System (NWIS) hosts. The database tables were de-normalized into a single flat file intended for further study in various analytical software, such as a spreadsheet or data frame. Each station can possess multiple measurements, as indicated by the measurement number recorded in the q_meas_no field. An individual measurement may have multiple sub-measurements when flow occurs in multiple channels. The multiple channels are recorded in the q_meas_chan_nu field. This dataset only contains ADCP measurement data. In the event of a multiple channel measurement, where other methods were used to measure flow, only ADCP measurements will be represented.","DOI":"10.5066/F7D798H6","publisher":"[object Object]","source":"DOI.org (Datacite)","title":"USGS HYDRoacoustic dataset in support of the Surface Water Oceanographic Topography satellite mission (HYDRoSWOT)","URL":"https://www.sciencebase.gov/catalog/item/57435ae5e4b07e28b660af55","author":[{"family":"Canova","given":"Michael G."},{"family":"Fulton","given":"John W."},{"family":"Bjerklie","given":"David M."}],"accessed":{"date-parts":[["2024",5,9]]},"issued":{"date-parts":[["2016"]]}}}],"schema":"https://github.com/citation-style-language/schema/raw/master/csl-citation.json"} </w:instrText>
      </w:r>
      <w:r w:rsidR="00291CB6">
        <w:fldChar w:fldCharType="separate"/>
      </w:r>
      <w:r w:rsidR="00291CB6">
        <w:rPr>
          <w:noProof/>
        </w:rPr>
        <w:t>(Canova et al., 2016)</w:t>
      </w:r>
      <w:r w:rsidR="00291CB6">
        <w:fldChar w:fldCharType="end"/>
      </w:r>
      <w:r w:rsidR="00291CB6">
        <w:t>.</w:t>
      </w:r>
      <w:r w:rsidRPr="00292F97">
        <w:t xml:space="preserve"> </w:t>
      </w:r>
      <w:r w:rsidR="00CF49E5">
        <w:t>Key</w:t>
      </w:r>
      <w:r w:rsidRPr="00292F97">
        <w:t xml:space="preserve"> </w:t>
      </w:r>
      <w:r w:rsidR="00CF49E5">
        <w:t>attributes</w:t>
      </w:r>
      <w:r w:rsidR="00CF49E5" w:rsidRPr="00292F97">
        <w:t xml:space="preserve"> </w:t>
      </w:r>
      <w:r w:rsidR="00CF49E5">
        <w:t>included</w:t>
      </w:r>
      <w:r w:rsidR="00CF49E5" w:rsidRPr="00292F97">
        <w:t xml:space="preserve"> </w:t>
      </w:r>
      <w:r w:rsidRPr="00292F97">
        <w:t>in this dataset include discharge, mean depth, max</w:t>
      </w:r>
      <w:r w:rsidR="00992CFC">
        <w:t>imum</w:t>
      </w:r>
      <w:r w:rsidRPr="00292F97">
        <w:t xml:space="preserve"> depth, width, cross-sectional area, mean velocity, and max</w:t>
      </w:r>
      <w:r w:rsidR="00D8422A">
        <w:t>imum</w:t>
      </w:r>
      <w:r w:rsidRPr="00292F97">
        <w:t xml:space="preserve"> velocity. Even though the data have received approval from the </w:t>
      </w:r>
      <w:r w:rsidR="00477DBA" w:rsidRPr="00CD1ACB">
        <w:rPr>
          <w:iCs/>
        </w:rPr>
        <w:t>USGS</w:t>
      </w:r>
      <w:r w:rsidRPr="00292F97">
        <w:t xml:space="preserve">, many records within the dataset contain blank fields, and a comprehensive examination for outliers or potentially erroneous data entries has not been carried out </w:t>
      </w:r>
      <w:r w:rsidR="00291CB6">
        <w:fldChar w:fldCharType="begin"/>
      </w:r>
      <w:r w:rsidR="00291CB6">
        <w:instrText xml:space="preserve"> ADDIN ZOTERO_ITEM CSL_CITATION {"citationID":"hoaNvLMS","properties":{"formattedCitation":"(Bjerklie et al., 2020)","plainCitation":"(Bjerklie et al., 2020)","noteIndex":0},"citationItems":[{"id":155,"uris":["http://zotero.org/users/local/te4C9ZuY/items/JV9NSJM5"],"itemData":{"id":155,"type":"article-journal","abstract":"We have assembled a comprehensive and publicly accessible U.S. Geological Survey (USGS) streamflow measurement data set, called HYDRoSWOT, from a USGS National Water Information System archive of acoustic Doppler current profiler river discharge measurements collected from a wide range of rivers throughout the United States. The data set provides a wealth of information on the range of hydraulic characteristics of river cross sections in the United States. Preliminary exploration of the data set, filtered for quality control, indicates that rivers tend toward consistent and predictable forms as discharge increases. The ratio of maximum-to-mean depth is highly predictable and is remarkably consistent across all river sizes and discharges. Distributions of hydraulic characteristics provide a large-scale perspective on the general hydraulic characteristics of rivers. The data set affords the opportunity to analyze hydraulic relations for individual rivers as a function of stage, geomorphic setting, and energy environments and, combined with additional information contained in this data set, might yield predictive relations that could help constrain and parameterize river hydraulic models.","container-title":"Water Resources Research","DOI":"10.1029/2019WR025986","ISSN":"1944-7973","issue":"3","language":"en","license":"©2020.American Geophysical Union. All Rights Reserved. This article has been contributed to by US Government employees and their work is in the public domain in the USA.","note":"_eprint: https://onlinelibrary.wiley.com/doi/pdf/10.1029/2019WR025986","page":"e2019WR025986","source":"Wiley Online Library","title":"Fundamental Hydraulics of Cross Sections in Natural Rivers: Preliminary Analysis of a Large Data Set of Acoustic Doppler Flow Measurements","title-short":"Fundamental Hydraulics of Cross Sections in Natural Rivers","volume":"56","author":[{"family":"Bjerklie","given":"David M."},{"family":"Fulton","given":"John W."},{"family":"Dingman","given":"S. Lawrence"},{"family":"Canova","given":"Michael G."},{"family":"Minear","given":"Justin T."},{"family":"Moramarco","given":"Tommaso"}],"issued":{"date-parts":[["2020"]]}}}],"schema":"https://github.com/citation-style-language/schema/raw/master/csl-citation.json"} </w:instrText>
      </w:r>
      <w:r w:rsidR="00291CB6">
        <w:fldChar w:fldCharType="separate"/>
      </w:r>
      <w:r w:rsidR="00291CB6">
        <w:rPr>
          <w:noProof/>
        </w:rPr>
        <w:t>(Bjerklie et al., 2020)</w:t>
      </w:r>
      <w:r w:rsidR="00291CB6">
        <w:fldChar w:fldCharType="end"/>
      </w:r>
      <w:r w:rsidR="00291CB6">
        <w:t>.</w:t>
      </w:r>
    </w:p>
    <w:p w14:paraId="7CC465DE" w14:textId="7E8C106C" w:rsidR="00F65397" w:rsidRDefault="00292F97" w:rsidP="00187B18">
      <w:pPr>
        <w:pStyle w:val="Heading-Secondary"/>
        <w:spacing w:line="360" w:lineRule="auto"/>
        <w:ind w:left="0" w:firstLine="720"/>
      </w:pPr>
      <w:r w:rsidRPr="00292F97">
        <w:t xml:space="preserve">For this </w:t>
      </w:r>
      <w:r w:rsidR="00CF49E5">
        <w:t>study</w:t>
      </w:r>
      <w:r w:rsidRPr="00292F97">
        <w:t xml:space="preserve">, a comprehensive procedure is implemented to enhance the quality of the </w:t>
      </w:r>
      <w:r w:rsidR="00466F82" w:rsidRPr="00CD1ACB">
        <w:t>HYDRoSWOT</w:t>
      </w:r>
      <w:r w:rsidR="00466F82" w:rsidRPr="00292F97">
        <w:t xml:space="preserve"> </w:t>
      </w:r>
      <w:r w:rsidRPr="00292F97">
        <w:t>dataset.</w:t>
      </w:r>
      <w:r w:rsidR="0041711E">
        <w:t xml:space="preserve"> </w:t>
      </w:r>
      <w:r w:rsidR="00DC6C7B" w:rsidRPr="00DC6C7B">
        <w:t xml:space="preserve">The process begins by filtering out observations containing zero, null, or negative values in any fields related to drainage area, discharge, mean depth, stream width, mean velocity, and maximum velocity. </w:t>
      </w:r>
      <w:r w:rsidR="00291CB6">
        <w:fldChar w:fldCharType="begin"/>
      </w:r>
      <w:r w:rsidR="00BC2465">
        <w:instrText xml:space="preserve"> ADDIN ZOTERO_ITEM CSL_CITATION {"citationID":"k8SB94Rc","properties":{"formattedCitation":"(2016)","plainCitation":"(2016)","dontUpdate":true,"noteIndex":0},"citationItems":[{"id":63,"uris":["http://zotero.org/users/local/te4C9ZuY/items/QEJWQB3B"],"itemData":{"id":63,"type":"dataset","abstract":"HYDRoSWOT HYDRoacoustic dataset in support of Surface Water Oceanographic Topography is a data set that aggregates channel and flow data collected from the USGS streamgaging network and includes 200,000+ records of USGS acoustic Doppler current profiler (ADCP) discharge measurements. The data set includes a variety of fields including: mean depth, mean velocity, discharge, stage, water-surface width, maximum depth, maximum velocity, and streamgage metadata for more than 5,000 stations in the United States. The hydraulic and channel geometry data is stored in the USGS hydroacoustic Doppler current profiler tables reported in the SiteVisit database and polled from 45 individual National Water Information System (NWIS) hosts. The database tables were de-normalized into a single flat file intended for further study in various analytical software, such as a spreadsheet or data frame. Each station can possess multiple measurements, as indicated by the measurement number recorded in the q_meas_no field. An individual measurement may have multiple sub-measurements when flow occurs in multiple channels. The multiple channels are recorded in the q_meas_chan_nu field. This dataset only contains ADCP measurement data. In the event of a multiple channel measurement, where other methods were used to measure flow, only ADCP measurements will be represented.","DOI":"10.5066/F7D798H6","publisher":"[object Object]","source":"DOI.org (Datacite)","title":"USGS HYDRoacoustic dataset in support of the Surface Water Oceanographic Topography satellite mission (HYDRoSWOT)","URL":"https://www.sciencebase.gov/catalog/item/57435ae5e4b07e28b660af55","author":[{"family":"Canova","given":"Michael G."},{"family":"Fulton","given":"John W."},{"family":"Bjerklie","given":"David M."}],"accessed":{"date-parts":[["2024",5,9]]},"issued":{"date-parts":[["2016"]]}},"label":"page","suppress-author":true}],"schema":"https://github.com/citation-style-language/schema/raw/master/csl-citation.json"} </w:instrText>
      </w:r>
      <w:r w:rsidR="00291CB6">
        <w:fldChar w:fldCharType="separate"/>
      </w:r>
      <w:r w:rsidR="00291CB6" w:rsidRPr="00DC6C7B">
        <w:t xml:space="preserve">Canova et al. </w:t>
      </w:r>
      <w:r w:rsidR="00291CB6">
        <w:t>(</w:t>
      </w:r>
      <w:r w:rsidR="00291CB6">
        <w:rPr>
          <w:noProof/>
        </w:rPr>
        <w:t>2016)</w:t>
      </w:r>
      <w:r w:rsidR="00291CB6">
        <w:fldChar w:fldCharType="end"/>
      </w:r>
      <w:r w:rsidR="00DC6C7B" w:rsidRPr="00DC6C7B">
        <w:t xml:space="preserve"> </w:t>
      </w:r>
      <w:r w:rsidR="00466F82">
        <w:t>categorized</w:t>
      </w:r>
      <w:r w:rsidR="00DC6C7B" w:rsidRPr="00DC6C7B">
        <w:t xml:space="preserve"> gauge sites into 13 distinct categories, </w:t>
      </w:r>
      <w:r w:rsidR="001A716D">
        <w:t>including</w:t>
      </w:r>
      <w:r w:rsidR="00DC6C7B" w:rsidRPr="00DC6C7B">
        <w:t xml:space="preserve"> atmosphere (AT), estuary (ES), diversion (FA-DV), outfall (FA-OF), QC lab (FA-QC), lake (LK), coastal (OC-CO), GW drain (SB-GWD), spring (SP), stream (ST), canal (ST-CA), ditch (ST-DCH), and tidal SW (ST-TS). Following this classification, gauge sites </w:t>
      </w:r>
      <w:r w:rsidR="00CB1ECE">
        <w:t>not identified as "stream (ST)" are</w:t>
      </w:r>
      <w:r w:rsidR="00DC6C7B" w:rsidRPr="00DC6C7B">
        <w:t xml:space="preserve"> excluded from further consideration.</w:t>
      </w:r>
      <w:r w:rsidR="00DC6C7B">
        <w:t xml:space="preserve"> Then,</w:t>
      </w:r>
      <w:r w:rsidRPr="00292F97">
        <w:t xml:space="preserve"> observations </w:t>
      </w:r>
      <w:r w:rsidRPr="00292F97">
        <w:lastRenderedPageBreak/>
        <w:t xml:space="preserve">wherein the mean depth surpasses the maximum depth, or the mean velocity exceeds the maximum velocity are </w:t>
      </w:r>
      <w:r w:rsidR="00CF49E5">
        <w:t>removed</w:t>
      </w:r>
      <w:r w:rsidRPr="00292F97">
        <w:t xml:space="preserve">. </w:t>
      </w:r>
    </w:p>
    <w:p w14:paraId="379B1762" w14:textId="1E06E5DF" w:rsidR="00544F1F" w:rsidRDefault="00B45667" w:rsidP="00187B18">
      <w:pPr>
        <w:pStyle w:val="Heading-Secondary"/>
        <w:spacing w:line="360" w:lineRule="auto"/>
        <w:ind w:left="0" w:firstLine="720"/>
      </w:pPr>
      <w:r w:rsidRPr="00B45667">
        <w:t>The discharge measurements obtained through the ADCP technique may contain errors, which could arise from inaccuracies in measuring flow velocity, errors in extrapolating discharge through unmeasured subsections, and variations in velocity along the river</w:t>
      </w:r>
      <w:r w:rsidR="00291CB6">
        <w:t xml:space="preserve"> </w:t>
      </w:r>
      <w:r w:rsidR="00291CB6">
        <w:fldChar w:fldCharType="begin"/>
      </w:r>
      <w:r w:rsidR="00291CB6">
        <w:instrText xml:space="preserve"> ADDIN ZOTERO_ITEM CSL_CITATION {"citationID":"3TDR6aWI","properties":{"formattedCitation":"(Marsden &amp; Ingram, 2004)","plainCitation":"(Marsden &amp; Ingram, 2004)","noteIndex":0},"citationItems":[{"id":161,"uris":["http://zotero.org/users/local/te4C9ZuY/items/DEAVFIAQ"],"itemData":{"id":161,"type":"article-journal","abstract":"Abstract Spatial homogeneity assumptions inherent in the conversion of directly measured acoustic Doppler current profiler (ADCP) beam to Cartesian coordinates for the Janus configuration are investigated. These assumptions may be adequate for large-scale flows, such as tidal currents and wind-forced upwelling. However, for high-frequency features, such as internal solitons and turbulence, the velocity fields may vary over scales comparable to the divergence of the acoustic beams. Equations are derived for beam spreading, and it is shown that a first-order correction can be applied to improve velocity measurement accuracy. Two cases are examined. First, the effects of the spatial and temporal convolution inherent in beam spreading from the Janus configuration ADCP are applied to a model internal solitary wave. It is shown that the corrected vertical velocities have deviations of less than 2 mm s−1 for distances up to 30 m from the transducer face and are approximately 3 times more accurate than the uncorrected velocities for distance up to 20 m from the transducer face. Next, under a “frozen turbulence” hypothesis, the method is applied to processing turbulence data. It is demonstrated that the horizontal longitudinal velocity can be markedly improved.","container-title":"Journal of Atmospheric and Oceanic Technology","DOI":"10.1175/1520-0426(2004)021&lt;1491:CFBSIA&gt;2.0.CO;2","ISSN":"0739-0572, 1520-0426","issue":"9","language":"EN","note":"publisher: American Meteorological Society\nsection: Journal of Atmospheric and Oceanic Technology","page":"1491-1498","source":"journals.ametsoc.org","title":"Correcting for Beam Spread in Acoustic Doppler Current Profiler Measurements","volume":"21","author":[{"family":"Marsden","given":"R. F."},{"family":"Ingram","given":"R. G."}],"issued":{"date-parts":[["2004",9,1]]}}}],"schema":"https://github.com/citation-style-language/schema/raw/master/csl-citation.json"} </w:instrText>
      </w:r>
      <w:r w:rsidR="00291CB6">
        <w:fldChar w:fldCharType="separate"/>
      </w:r>
      <w:r w:rsidR="00291CB6">
        <w:rPr>
          <w:noProof/>
        </w:rPr>
        <w:t>(Marsden &amp; Ingram, 2004)</w:t>
      </w:r>
      <w:r w:rsidR="00291CB6">
        <w:fldChar w:fldCharType="end"/>
      </w:r>
      <w:r w:rsidRPr="00B45667">
        <w:t xml:space="preserve">. To ensure </w:t>
      </w:r>
      <w:r w:rsidR="001A716D">
        <w:t>t</w:t>
      </w:r>
      <w:r w:rsidRPr="00B45667">
        <w:t>he quality of the discharge obtained using this method, another filtration is considered to identify and eliminate observations that exhibit a discrepancy exceeding 5% within each pair of discharge values. These discharge values include the discharge value (</w:t>
      </w:r>
      <w:r w:rsidRPr="00CD1ACB">
        <w:rPr>
          <w:i/>
          <w:iCs/>
        </w:rPr>
        <w:t>q_va</w:t>
      </w:r>
      <w:r w:rsidRPr="00B45667">
        <w:t>), the measured discharge value (</w:t>
      </w:r>
      <w:r w:rsidRPr="00CD1ACB">
        <w:rPr>
          <w:i/>
          <w:iCs/>
        </w:rPr>
        <w:t>meas_q_va</w:t>
      </w:r>
      <w:r w:rsidRPr="00B45667">
        <w:t>), and the calculated discharge derived from the cross-sectional area multiplied by the mean velocity (</w:t>
      </w:r>
      <w:r w:rsidRPr="00CD1ACB">
        <w:rPr>
          <w:i/>
          <w:iCs/>
        </w:rPr>
        <w:t>q2_xsec_area_X_mean_vel_va</w:t>
      </w:r>
      <w:r w:rsidR="00292F97" w:rsidRPr="00292F97">
        <w:t xml:space="preserve">). </w:t>
      </w:r>
      <w:r w:rsidR="00702896" w:rsidRPr="00702896">
        <w:t>After implementing the filtration steps, the total number of observations decreased to 38</w:t>
      </w:r>
      <w:r w:rsidR="00044808">
        <w:t>,</w:t>
      </w:r>
      <w:r w:rsidR="00702896">
        <w:t>1</w:t>
      </w:r>
      <w:r w:rsidR="00702896" w:rsidRPr="00702896">
        <w:t xml:space="preserve">91 </w:t>
      </w:r>
      <w:r w:rsidR="00CF49E5">
        <w:t>from</w:t>
      </w:r>
      <w:r w:rsidR="00CF49E5" w:rsidRPr="00702896">
        <w:t xml:space="preserve"> </w:t>
      </w:r>
      <w:r w:rsidR="00702896" w:rsidRPr="00702896">
        <w:t>4</w:t>
      </w:r>
      <w:r w:rsidR="00044808">
        <w:t>,</w:t>
      </w:r>
      <w:r w:rsidR="00702896" w:rsidRPr="00702896">
        <w:t xml:space="preserve">607 </w:t>
      </w:r>
      <w:r w:rsidR="00CF49E5">
        <w:t xml:space="preserve">unique </w:t>
      </w:r>
      <w:r w:rsidR="00702896" w:rsidRPr="00702896">
        <w:t>sites with an average of 8 observations per site.</w:t>
      </w:r>
      <w:r w:rsidR="00702896">
        <w:t xml:space="preserve"> </w:t>
      </w:r>
      <w:r w:rsidR="00292F97" w:rsidRPr="00292F97">
        <w:t xml:space="preserve">The dataset following this cleaning procedure is designated as </w:t>
      </w:r>
      <w:r w:rsidR="00292F97" w:rsidRPr="00CD1ACB">
        <w:rPr>
          <w:i/>
          <w:iCs/>
        </w:rPr>
        <w:t>HYDRoSWOT_init</w:t>
      </w:r>
      <w:r w:rsidR="00292F97" w:rsidRPr="00292F97">
        <w:t xml:space="preserve"> for future reference.</w:t>
      </w:r>
      <w:r w:rsidR="00544F1F" w:rsidRPr="00544F1F">
        <w:t xml:space="preserve"> </w:t>
      </w:r>
    </w:p>
    <w:p w14:paraId="7D8C8E43" w14:textId="62276D35" w:rsidR="002113B2" w:rsidRPr="008F38FF" w:rsidRDefault="002113B2" w:rsidP="00187B18">
      <w:pPr>
        <w:pStyle w:val="Heading-Secondary"/>
        <w:spacing w:line="360" w:lineRule="auto"/>
        <w:ind w:left="0" w:firstLine="720"/>
      </w:pPr>
      <w:r w:rsidRPr="008F38FF">
        <w:t xml:space="preserve">Analyzing the plot of the observed width/depth ratio against discharge for at-a-station channel geometry observations aids in identifying observations that </w:t>
      </w:r>
      <w:r w:rsidR="007B1D8C">
        <w:t xml:space="preserve">can be classified </w:t>
      </w:r>
      <w:r w:rsidR="00CA2F4E" w:rsidRPr="008F38FF">
        <w:t>as</w:t>
      </w:r>
      <w:r w:rsidRPr="008F38FF">
        <w:t xml:space="preserve"> bankfull condition</w:t>
      </w:r>
      <w:r w:rsidR="00466F82">
        <w:t>s</w:t>
      </w:r>
      <w:r w:rsidRPr="008F38FF">
        <w:t xml:space="preserve">. Initially, as discharge increases, both channel width and depth </w:t>
      </w:r>
      <w:r w:rsidR="008F38FF" w:rsidRPr="008F38FF">
        <w:t>increase</w:t>
      </w:r>
      <w:r w:rsidRPr="008F38FF">
        <w:t xml:space="preserve">. However, within the channel, depth tends to increase more rapidly than width, resulting in a decrease in the width/depth ratio with increasing flow discharge. This trend shifts when the flow reaches </w:t>
      </w:r>
      <w:r w:rsidR="001A716D">
        <w:t xml:space="preserve">channel </w:t>
      </w:r>
      <w:r w:rsidRPr="008F38FF">
        <w:t>bank</w:t>
      </w:r>
      <w:r w:rsidR="001A716D">
        <w:t>s</w:t>
      </w:r>
      <w:r w:rsidRPr="008F38FF">
        <w:t xml:space="preserve">, where even a </w:t>
      </w:r>
      <w:r w:rsidR="00CA2F4E" w:rsidRPr="008F38FF">
        <w:t xml:space="preserve">small </w:t>
      </w:r>
      <w:r w:rsidRPr="008F38FF">
        <w:t>increase in channel depth result</w:t>
      </w:r>
      <w:r w:rsidR="007B1D8C">
        <w:t>s</w:t>
      </w:r>
      <w:r w:rsidRPr="008F38FF">
        <w:t xml:space="preserve"> in a significant increase in the channel width as water spills over the channel banks onto the floodplain. This sharp increase in channel width results in an increase in the width/depth ratio with increasing flow discharge. The breakpoint in the trend, where the relationship changes, can be regarded as a quantitative indicator of the bankfull condition</w:t>
      </w:r>
      <w:r w:rsidR="00CB1ECE">
        <w:t>,</w:t>
      </w:r>
      <w:r w:rsidRPr="008F38FF">
        <w:t xml:space="preserve"> as illustrated by </w:t>
      </w:r>
      <w:r w:rsidR="00F77FEF">
        <w:fldChar w:fldCharType="begin"/>
      </w:r>
      <w:r w:rsidR="00BC2465">
        <w:instrText xml:space="preserve"> ADDIN ZOTERO_ITEM CSL_CITATION {"citationID":"Vexcxe6S","properties":{"formattedCitation":"(2022)","plainCitation":"(2022)","dontUpdate":true,"noteIndex":0},"citationItems":[{"id":42,"uris":["http://zotero.org/users/local/te4C9ZuY/items/8QT6EAGZ"],"itemData":{"id":42,"type":"article-journal","abstract":"Study region\nNorth-eastern Tasmania, Australia.\nStudy focus\nTwo quantitative methods for determining the bankfull stage of alluvial rivers from plotted channel cross-sections were assessed. Bankfull stage estimates determined using the minimum width-to-depth ratio and the first maximum of the bench-index were compared, and then evaluated against qualitative estimates of bankfull stage, using data from 89 cross-sectional surveys along nine alluvial river reaches in north-eastern Tasmania.\nNew hydrological insights for the region\nThe minimum width-to-depth ratio was found to provide lower estimates of bankfull stage than the bench-index, with an overall mean ratio between the two methods of 0.84. Qualitative estimates of bankfull stage generally fell between those provided by the two models, with the minimum width-to-depth ratio performing better when assessed against qualitative estimates. These results show that while neither method provides a suitable stand-alone means for estimating bankfull stage, in combination they provide an effective means to approximate the range of bankfull stage. The high variability in bankfull stage found along a reach in this study indicates that where possible bankfull stage is best determined at the reach rather than single cross-sectional scale. Bankfull stage should be presented as a range of values with associated confidence intervals rather than as a finite result, with definition of bankfull stage estimates and sample number also reported.","container-title":"Journal of Hydrology: Regional Studies","DOI":"10.1016/j.ejrh.2022.101052","ISSN":"2214-5818","journalAbbreviation":"Journal of Hydrology: Regional Studies","page":"101052","source":"ScienceDirect","title":"Evaluation of bankfull stage from plotted channel geometries","volume":"41","author":[{"family":"Keast","given":"David"},{"family":"Ellison","given":"Joanna C."}],"issued":{"date-parts":[["2022",6,1]]}},"label":"page","suppress-author":true}],"schema":"https://github.com/citation-style-language/schema/raw/master/csl-citation.json"} </w:instrText>
      </w:r>
      <w:r w:rsidR="00F77FEF">
        <w:fldChar w:fldCharType="separate"/>
      </w:r>
      <w:r w:rsidR="00F77FEF" w:rsidRPr="008F38FF">
        <w:t>Keast and Ellison</w:t>
      </w:r>
      <w:r w:rsidR="00F77FEF">
        <w:rPr>
          <w:noProof/>
        </w:rPr>
        <w:t xml:space="preserve"> (2022)</w:t>
      </w:r>
      <w:r w:rsidR="00F77FEF">
        <w:fldChar w:fldCharType="end"/>
      </w:r>
      <w:r w:rsidR="00F77FEF">
        <w:t>.</w:t>
      </w:r>
    </w:p>
    <w:p w14:paraId="66E9AEE9" w14:textId="3A4C6632" w:rsidR="00DC6C7B" w:rsidRDefault="00DC6C7B" w:rsidP="00187B18">
      <w:pPr>
        <w:pStyle w:val="Heading-Secondary"/>
        <w:spacing w:line="360" w:lineRule="auto"/>
        <w:ind w:left="0" w:firstLine="720"/>
      </w:pPr>
      <w:r w:rsidRPr="00DC6C7B">
        <w:t>The trend of decreasing width/depth ratio with increasing discharge before the breakpoint is consistent. However, there is a significant deviation from this general pattern after the breakpoint. Hence, the data following the breakpoint can be regarded as outliers. The method proposed in this project for automating the identification of breakpoint</w:t>
      </w:r>
      <w:r w:rsidR="007F16E4">
        <w:t>s</w:t>
      </w:r>
      <w:r w:rsidRPr="00DC6C7B">
        <w:t xml:space="preserve"> in the width/depth ratio versus discharge plot</w:t>
      </w:r>
      <w:r w:rsidR="00A22FF9">
        <w:t>s</w:t>
      </w:r>
      <w:r w:rsidRPr="00DC6C7B">
        <w:t xml:space="preserve"> relies on detecting outliers through the interquartile range (</w:t>
      </w:r>
      <w:r w:rsidRPr="000B3D60">
        <w:rPr>
          <w:i/>
          <w:iCs/>
        </w:rPr>
        <w:t>IQR</w:t>
      </w:r>
      <w:r w:rsidRPr="00DC6C7B">
        <w:t xml:space="preserve">) method. By applying this method to the </w:t>
      </w:r>
      <w:r w:rsidRPr="00334E46">
        <w:rPr>
          <w:i/>
          <w:iCs/>
        </w:rPr>
        <w:t>HYDRoSWOT_init</w:t>
      </w:r>
      <w:r w:rsidRPr="00DC6C7B">
        <w:t xml:space="preserve"> dataset, an upper limit for channel width is </w:t>
      </w:r>
      <w:r w:rsidRPr="00DC6C7B">
        <w:lastRenderedPageBreak/>
        <w:t>established. This limit is defined as Q</w:t>
      </w:r>
      <w:r w:rsidRPr="000B3D60">
        <w:rPr>
          <w:vertAlign w:val="subscript"/>
        </w:rPr>
        <w:t>3</w:t>
      </w:r>
      <w:r w:rsidRPr="00DC6C7B">
        <w:t>+1.5×IQR, where Q</w:t>
      </w:r>
      <w:r w:rsidRPr="000B3D60">
        <w:rPr>
          <w:vertAlign w:val="subscript"/>
        </w:rPr>
        <w:t>3</w:t>
      </w:r>
      <w:r w:rsidRPr="00DC6C7B">
        <w:t xml:space="preserve"> represents the third quartile and IQR is the difference between the first quartile (</w:t>
      </w:r>
      <w:r w:rsidRPr="000B3D60">
        <w:rPr>
          <w:i/>
          <w:iCs/>
        </w:rPr>
        <w:t>Q</w:t>
      </w:r>
      <w:r w:rsidRPr="000B3D60">
        <w:rPr>
          <w:i/>
          <w:iCs/>
          <w:vertAlign w:val="subscript"/>
        </w:rPr>
        <w:t>1</w:t>
      </w:r>
      <w:r w:rsidRPr="00DC6C7B">
        <w:t>) and Q</w:t>
      </w:r>
      <w:r w:rsidRPr="000B3D60">
        <w:rPr>
          <w:vertAlign w:val="subscript"/>
        </w:rPr>
        <w:t>3</w:t>
      </w:r>
      <w:r w:rsidRPr="00DC6C7B">
        <w:t xml:space="preserve">. Observations with width values exceeding this limit were considered as overbank and excluded. From the remaining data, the observation with the maximum </w:t>
      </w:r>
      <w:r w:rsidR="00B02DE9">
        <w:t>discharge</w:t>
      </w:r>
      <w:r w:rsidRPr="00DC6C7B">
        <w:t xml:space="preserve"> value was selected as the closest representation of the bankfull condition for each site</w:t>
      </w:r>
      <w:r w:rsidR="000B4BBE">
        <w:t>.</w:t>
      </w:r>
    </w:p>
    <w:p w14:paraId="326AE0C3" w14:textId="4B9343A8" w:rsidR="00063FDA" w:rsidRDefault="00544F1F" w:rsidP="00187B18">
      <w:pPr>
        <w:pStyle w:val="Heading-Secondary"/>
        <w:spacing w:line="360" w:lineRule="auto"/>
        <w:ind w:left="0" w:firstLine="720"/>
      </w:pPr>
      <w:r>
        <w:t>T</w:t>
      </w:r>
      <w:r w:rsidRPr="00544F1F">
        <w:t xml:space="preserve">o </w:t>
      </w:r>
      <w:r w:rsidR="00E250AF">
        <w:t>extract</w:t>
      </w:r>
      <w:r w:rsidRPr="00544F1F">
        <w:t xml:space="preserve"> the </w:t>
      </w:r>
      <w:r w:rsidR="00E250AF">
        <w:t>observation</w:t>
      </w:r>
      <w:r w:rsidRPr="00544F1F">
        <w:t xml:space="preserve"> associated with </w:t>
      </w:r>
      <w:r w:rsidR="007F16E4">
        <w:t xml:space="preserve">the mean-flow condition for each site, the observation in the </w:t>
      </w:r>
      <w:r w:rsidR="007F16E4" w:rsidRPr="00334E46">
        <w:rPr>
          <w:i/>
          <w:iCs/>
        </w:rPr>
        <w:t>HYDRoSWOT_init</w:t>
      </w:r>
      <w:r w:rsidR="007F16E4">
        <w:t xml:space="preserve"> dataset with flow discharge that is closest to the NHDPlusV2.1 Mean Annual Flow from gage adjustment (</w:t>
      </w:r>
      <w:r w:rsidR="007F16E4" w:rsidRPr="007F16E4">
        <w:rPr>
          <w:i/>
          <w:iCs/>
        </w:rPr>
        <w:t>QE_MA</w:t>
      </w:r>
      <w:r w:rsidR="007F16E4">
        <w:t>) attribute</w:t>
      </w:r>
      <w:r w:rsidRPr="00544F1F">
        <w:t xml:space="preserve"> is </w:t>
      </w:r>
      <w:r w:rsidR="00BC64BE">
        <w:t>selected</w:t>
      </w:r>
      <w:r w:rsidRPr="00544F1F">
        <w:t xml:space="preserve">. </w:t>
      </w:r>
      <w:r w:rsidR="006B46DA">
        <w:t>A new</w:t>
      </w:r>
      <w:r w:rsidRPr="00544F1F">
        <w:t xml:space="preserve"> dataset is then created from the selected data for each site</w:t>
      </w:r>
      <w:r w:rsidR="0079282F">
        <w:t>.</w:t>
      </w:r>
      <w:r w:rsidR="0079282F" w:rsidRPr="0079282F">
        <w:t xml:space="preserve"> Figure 1 </w:t>
      </w:r>
      <w:r w:rsidR="0079282F">
        <w:t>illustrates</w:t>
      </w:r>
      <w:r w:rsidR="0079282F" w:rsidRPr="0079282F">
        <w:t xml:space="preserve"> the </w:t>
      </w:r>
      <w:r w:rsidR="0079282F">
        <w:t xml:space="preserve">observations for </w:t>
      </w:r>
      <w:r w:rsidR="0079282F" w:rsidRPr="0079282F">
        <w:t xml:space="preserve">USGS site number 06818000 </w:t>
      </w:r>
      <w:r w:rsidR="0079282F">
        <w:t>after t</w:t>
      </w:r>
      <w:r w:rsidR="0079282F" w:rsidRPr="0079282F">
        <w:t xml:space="preserve">he filtration and identification process for bankfull and mean-flow conditions. This aims to enhance the comprehension of how the parameters for bankfull and mean-flow are selected in </w:t>
      </w:r>
      <w:r w:rsidR="0079282F">
        <w:t>data</w:t>
      </w:r>
      <w:r w:rsidR="0079282F" w:rsidRPr="0079282F">
        <w:t xml:space="preserve"> </w:t>
      </w:r>
      <w:r w:rsidR="0079282F">
        <w:t>preprocessing.</w:t>
      </w:r>
      <w:r w:rsidR="00BB3622" w:rsidRPr="00DC6C7B">
        <w:t xml:space="preserve"> More detail and additional examples are provided in </w:t>
      </w:r>
      <w:r w:rsidR="0079282F">
        <w:t>T</w:t>
      </w:r>
      <w:r w:rsidR="000539E5">
        <w:t>ext S1 and Figure S1</w:t>
      </w:r>
      <w:r w:rsidR="00BB3622" w:rsidRPr="00DC6C7B">
        <w:t>.</w:t>
      </w:r>
      <w:r w:rsidR="00063FDA" w:rsidRPr="00063FDA">
        <w:t xml:space="preserve"> </w:t>
      </w:r>
      <w:r w:rsidR="00063FDA">
        <w:rPr>
          <w:noProof/>
        </w:rPr>
        <w:drawing>
          <wp:inline distT="0" distB="0" distL="0" distR="0" wp14:anchorId="74924639" wp14:editId="6941B8B5">
            <wp:extent cx="5943600" cy="2794000"/>
            <wp:effectExtent l="0" t="0" r="0" b="0"/>
            <wp:docPr id="827966485" name="Picture 2" descr="A graph showing the amount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966485" name="Picture 2" descr="A graph showing the amount of data&#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794000"/>
                    </a:xfrm>
                    <a:prstGeom prst="rect">
                      <a:avLst/>
                    </a:prstGeom>
                    <a:noFill/>
                    <a:ln>
                      <a:noFill/>
                    </a:ln>
                  </pic:spPr>
                </pic:pic>
              </a:graphicData>
            </a:graphic>
          </wp:inline>
        </w:drawing>
      </w:r>
    </w:p>
    <w:p w14:paraId="7CB44E75" w14:textId="2109000F" w:rsidR="00002268" w:rsidRPr="00063FDA" w:rsidRDefault="00063FDA" w:rsidP="00187B18">
      <w:pPr>
        <w:pStyle w:val="Caption"/>
        <w:spacing w:line="360" w:lineRule="auto"/>
        <w:rPr>
          <w:rFonts w:eastAsia="Times New Roman"/>
          <w:bCs/>
          <w:i w:val="0"/>
          <w:iCs w:val="0"/>
          <w:color w:val="auto"/>
          <w:kern w:val="28"/>
          <w:sz w:val="22"/>
          <w:szCs w:val="22"/>
        </w:rPr>
      </w:pPr>
      <w:r w:rsidRPr="00063FDA">
        <w:rPr>
          <w:rFonts w:eastAsia="Times New Roman"/>
          <w:b/>
          <w:i w:val="0"/>
          <w:iCs w:val="0"/>
          <w:color w:val="auto"/>
          <w:kern w:val="28"/>
          <w:sz w:val="22"/>
          <w:szCs w:val="22"/>
        </w:rPr>
        <w:t xml:space="preserve">Figure </w:t>
      </w:r>
      <w:r w:rsidRPr="00063FDA">
        <w:rPr>
          <w:rFonts w:eastAsia="Times New Roman"/>
          <w:b/>
          <w:i w:val="0"/>
          <w:iCs w:val="0"/>
          <w:color w:val="auto"/>
          <w:kern w:val="28"/>
          <w:sz w:val="22"/>
          <w:szCs w:val="22"/>
        </w:rPr>
        <w:fldChar w:fldCharType="begin"/>
      </w:r>
      <w:r w:rsidRPr="00063FDA">
        <w:rPr>
          <w:rFonts w:eastAsia="Times New Roman"/>
          <w:b/>
          <w:i w:val="0"/>
          <w:iCs w:val="0"/>
          <w:color w:val="auto"/>
          <w:kern w:val="28"/>
          <w:sz w:val="22"/>
          <w:szCs w:val="22"/>
        </w:rPr>
        <w:instrText xml:space="preserve"> SEQ Figure \* ARABIC </w:instrText>
      </w:r>
      <w:r w:rsidRPr="00063FDA">
        <w:rPr>
          <w:rFonts w:eastAsia="Times New Roman"/>
          <w:b/>
          <w:i w:val="0"/>
          <w:iCs w:val="0"/>
          <w:color w:val="auto"/>
          <w:kern w:val="28"/>
          <w:sz w:val="22"/>
          <w:szCs w:val="22"/>
        </w:rPr>
        <w:fldChar w:fldCharType="separate"/>
      </w:r>
      <w:r w:rsidRPr="00063FDA">
        <w:rPr>
          <w:rFonts w:eastAsia="Times New Roman"/>
          <w:b/>
          <w:i w:val="0"/>
          <w:iCs w:val="0"/>
          <w:color w:val="auto"/>
          <w:kern w:val="28"/>
          <w:sz w:val="22"/>
          <w:szCs w:val="22"/>
        </w:rPr>
        <w:t>1</w:t>
      </w:r>
      <w:r w:rsidRPr="00063FDA">
        <w:rPr>
          <w:rFonts w:eastAsia="Times New Roman"/>
          <w:b/>
          <w:i w:val="0"/>
          <w:iCs w:val="0"/>
          <w:color w:val="auto"/>
          <w:kern w:val="28"/>
          <w:sz w:val="22"/>
          <w:szCs w:val="22"/>
        </w:rPr>
        <w:fldChar w:fldCharType="end"/>
      </w:r>
      <w:r w:rsidRPr="00063FDA">
        <w:rPr>
          <w:rFonts w:eastAsia="Times New Roman"/>
          <w:b/>
          <w:i w:val="0"/>
          <w:iCs w:val="0"/>
          <w:color w:val="auto"/>
          <w:kern w:val="28"/>
          <w:sz w:val="22"/>
          <w:szCs w:val="22"/>
        </w:rPr>
        <w:t>.</w:t>
      </w:r>
      <w:r w:rsidRPr="00063FDA">
        <w:rPr>
          <w:rFonts w:eastAsia="Times New Roman"/>
          <w:bCs/>
          <w:i w:val="0"/>
          <w:iCs w:val="0"/>
          <w:color w:val="auto"/>
          <w:kern w:val="28"/>
          <w:sz w:val="22"/>
          <w:szCs w:val="22"/>
        </w:rPr>
        <w:t xml:space="preserve"> Visualization of within channel, overbank, bankfull, and mean-flow observations in the United States Geological Survey (USGS) site number 06818000.</w:t>
      </w:r>
    </w:p>
    <w:p w14:paraId="7181E89B" w14:textId="319ACAE4" w:rsidR="00947FDE" w:rsidRDefault="00B53BFC" w:rsidP="00CA2E70">
      <w:pPr>
        <w:pStyle w:val="Heading-Secondary"/>
        <w:spacing w:line="360" w:lineRule="auto"/>
        <w:ind w:left="0" w:firstLine="720"/>
      </w:pPr>
      <w:r w:rsidRPr="00B53BFC">
        <w:t xml:space="preserve">The </w:t>
      </w:r>
      <w:r w:rsidRPr="00CD1ACB">
        <w:t>NHDPlusV2.1</w:t>
      </w:r>
      <w:r w:rsidRPr="00746FE1">
        <w:rPr>
          <w:i/>
          <w:iCs/>
        </w:rPr>
        <w:t xml:space="preserve"> </w:t>
      </w:r>
      <w:r w:rsidRPr="00B53BFC">
        <w:t xml:space="preserve">dataset contains catchment and stream properties for more than 2.6 million </w:t>
      </w:r>
      <w:r w:rsidR="004217BC">
        <w:t xml:space="preserve">reaches </w:t>
      </w:r>
      <w:r w:rsidRPr="00B53BFC">
        <w:t>across the United States. This dataset is published by the USGS National Water-Quality Assessment Project (</w:t>
      </w:r>
      <w:r w:rsidRPr="00746FE1">
        <w:rPr>
          <w:i/>
          <w:iCs/>
        </w:rPr>
        <w:t>NAWQA</w:t>
      </w:r>
      <w:r w:rsidRPr="00B53BFC">
        <w:t>)</w:t>
      </w:r>
      <w:r w:rsidR="00334E46">
        <w:t>,</w:t>
      </w:r>
      <w:r w:rsidRPr="00B53BFC">
        <w:t xml:space="preserve"> which is part of the USGS National Water Quality Program (</w:t>
      </w:r>
      <w:r w:rsidRPr="00746FE1">
        <w:rPr>
          <w:i/>
          <w:iCs/>
        </w:rPr>
        <w:t>NWQP</w:t>
      </w:r>
      <w:r w:rsidRPr="00B53BFC">
        <w:t xml:space="preserve">) </w:t>
      </w:r>
      <w:r w:rsidR="00F77FEF">
        <w:fldChar w:fldCharType="begin"/>
      </w:r>
      <w:r w:rsidR="006B1311">
        <w:instrText xml:space="preserve"> ADDIN ZOTERO_ITEM CSL_CITATION {"citationID":"wi4tFhMf","properties":{"formattedCitation":"(McKay et al., 2012)","plainCitation":"(McKay et al., 2012)","noteIndex":0},"citationItems":[{"id":65,"uris":["http://zotero.org/users/local/te4C9ZuY/items/VFFBQPHM"],"itemData":{"id":65,"type":"dataset","title":"NHDPlus Version 2: User Guide","URL":"https://www.epa.gov/system/files/documents/2023-04/NHDPlusV2_User_Guide.pdf","author":[{"family":"McKay","given":"Lucinda D."},{"literal":"Timothy R. Bondelid"},{"literal":"Thomas G. Dewald"},{"literal":"Craig M. Johnston"},{"literal":"Richard B. Moore"},{"literal":"Alan H. Rea"}],"issued":{"date-parts":[["2012"]]}}}],"schema":"https://github.com/citation-style-language/schema/raw/master/csl-citation.json"} </w:instrText>
      </w:r>
      <w:r w:rsidR="00F77FEF">
        <w:fldChar w:fldCharType="separate"/>
      </w:r>
      <w:r w:rsidR="00F77FEF">
        <w:rPr>
          <w:noProof/>
        </w:rPr>
        <w:t>(McKay et al., 2012)</w:t>
      </w:r>
      <w:r w:rsidR="00F77FEF">
        <w:fldChar w:fldCharType="end"/>
      </w:r>
      <w:r w:rsidR="00F77FEF">
        <w:t>.</w:t>
      </w:r>
      <w:r w:rsidRPr="00B53BFC">
        <w:t xml:space="preserve"> </w:t>
      </w:r>
      <w:r w:rsidR="00CA2E70">
        <w:t xml:space="preserve">The reaches are categorized into six groups within </w:t>
      </w:r>
      <w:r w:rsidR="00CA2E70">
        <w:lastRenderedPageBreak/>
        <w:t>NHDPlusV</w:t>
      </w:r>
      <w:r w:rsidR="00CA2E70" w:rsidRPr="00873340">
        <w:t>2.1</w:t>
      </w:r>
      <w:r w:rsidR="00CA2E70">
        <w:t xml:space="preserve">, including StreamRiver, CanalDitch, ArtificialPath, Pipeline, Coastline, and Connector (Figure </w:t>
      </w:r>
      <w:r w:rsidR="0056629E">
        <w:t>2</w:t>
      </w:r>
      <w:r w:rsidR="00CA2E70">
        <w:t xml:space="preserve">). </w:t>
      </w:r>
      <w:r w:rsidR="0056629E">
        <w:t>For</w:t>
      </w:r>
      <w:r w:rsidR="00CA2E70">
        <w:t xml:space="preserve"> this study, those are categorized as StreamRiver, CanalDitch, and ArtificialPath are </w:t>
      </w:r>
      <w:r w:rsidR="0056629E">
        <w:t>only considered</w:t>
      </w:r>
      <w:r w:rsidR="00CA2E70">
        <w:t xml:space="preserve"> for further analysis and application. </w:t>
      </w:r>
      <w:r w:rsidR="00947FDE">
        <w:t xml:space="preserve">In addition to the original NHDPlusV2.1, there is a metadata record </w:t>
      </w:r>
      <w:r w:rsidR="00334E46">
        <w:t>that</w:t>
      </w:r>
      <w:r w:rsidR="00947FDE">
        <w:t xml:space="preserve"> </w:t>
      </w:r>
      <w:r w:rsidR="00F5223F">
        <w:t>contains</w:t>
      </w:r>
      <w:r w:rsidR="00947FDE" w:rsidRPr="00947FDE">
        <w:t xml:space="preserve"> </w:t>
      </w:r>
      <w:r w:rsidR="00F5223F">
        <w:t xml:space="preserve">13 various </w:t>
      </w:r>
      <w:r w:rsidR="00F77FEF">
        <w:t>themes</w:t>
      </w:r>
      <w:r w:rsidR="00947FDE" w:rsidRPr="00947FDE">
        <w:t xml:space="preserve"> of datasets of natural and anthropogenic landscape features linked to </w:t>
      </w:r>
      <w:r w:rsidR="00334E46">
        <w:t xml:space="preserve">the </w:t>
      </w:r>
      <w:r w:rsidR="00947FDE" w:rsidRPr="00947FDE">
        <w:t>NHDPlusV2.1</w:t>
      </w:r>
      <w:r w:rsidR="00947FDE">
        <w:t xml:space="preserve"> </w:t>
      </w:r>
      <w:r w:rsidR="00F77FEF">
        <w:fldChar w:fldCharType="begin"/>
      </w:r>
      <w:r w:rsidR="00F77FEF">
        <w:instrText xml:space="preserve"> ADDIN ZOTERO_ITEM CSL_CITATION {"citationID":"NEciCEAP","properties":{"formattedCitation":"(Wieczorek et al., 2018)","plainCitation":"(Wieczorek et al., 2018)","noteIndex":0},"citationItems":[{"id":165,"uris":["http://zotero.org/users/local/te4C9ZuY/items/MW2PFU7R"],"itemData":{"id":165,"type":"dataset","abstract":"This metadata record describes a series of data sets of natural and anthropogenic landscape features linked to NHDPlus Version 2.1's (NHDPlusV2) approximately 2.7 million stream segments, their associated catchments, and their upstream watersheds within the conterminous United States. These data were developed by the Hydrologic Sytem's Team (HST) within the the United States Geological Survey's (USGS) National Water Quality Program (NAWQP). The data were linked to four spatial components of NHDPlusV2: individual reach catchments, riparian buffer zones around individual reaches, reach catchments accumulated downstream through the river network, and riparian buffer zones accumulated downstream through the river network. All data can be linked to NHDPlus using the COMID field in these tables and the ComID in the flowline shapefiles or FEATURID in the catchment files in the NHDPlus data suite. The datasets were derived using a topologically reconditioned version of the NHDPlusv2 routing network (Schwarz and Wieczorek, 2018). This database is used for the routing of upstream watersheds only. No cartographic changes were made to the original NHDPlusv2 in either the flowline or reach catchment line work. These data are listed under 11 themes which include: Chemical, characteristics such as nitrogen application or toxicity weighted use. Climate and Water Balance Model, characteristics such as model outputs of runoff, actual evapotranspiration or ground water storage. Climate, characteristics such as mean precipitation, temperature, relative humidity, or evapotranspiration. Geology, characteristics such as Hunt or Soller surficial geologies. Hydrologic, characteristics such as base flow or infiltration excess overland flow. Hydrologic Modifications, characteristics such as dam storage or tile drains. Landscape, land cover characteristics such as NLCD, CDL or NWALT. Population Infrastructure, characteristics such as population, housing, and road densities. Regions, characteristics such as EcoRegions, Physiography or Hydrologic Landscapes. Soils, characteristics such as STATSGO, soil salinity, and soil restrictive layer. Topographic Characteristics, characteristics such as basin area, slope and elevation These data allow researchers and managers to acquire landscape information for both catchments (i.e., the nearby landscape flowing directly into streams) and full upstream watersheds of specific stream reaches anywhere in the within the conterminous United States without having to perform specialized geospatial processing.","DOI":"10.5066/F7765D7V","publisher":"[object Object]","source":"DOI.org (Datacite)","title":"Select Attributes for NHDPlus Version 2.1 Reach Catchments and Modified Network Routed Upstream Watersheds for the Conterminous United States (ver. 4.0, August 2023)","URL":"https://www.sciencebase.gov/catalog/item/5669a79ee4b08895842a1d47","author":[{"family":"Wieczorek","given":"Michael E."},{"family":"Jackson","given":"Shannon E."},{"family":"Schwarz","given":"Gregory E."}],"accessed":{"date-parts":[["2024",5,9]]},"issued":{"date-parts":[["2018"]]}}}],"schema":"https://github.com/citation-style-language/schema/raw/master/csl-citation.json"} </w:instrText>
      </w:r>
      <w:r w:rsidR="00F77FEF">
        <w:fldChar w:fldCharType="separate"/>
      </w:r>
      <w:r w:rsidR="00F77FEF">
        <w:rPr>
          <w:noProof/>
        </w:rPr>
        <w:t>(Wieczorek et al., 2018)</w:t>
      </w:r>
      <w:r w:rsidR="00F77FEF">
        <w:fldChar w:fldCharType="end"/>
      </w:r>
      <w:r w:rsidR="001C3EE6">
        <w:t>.</w:t>
      </w:r>
      <w:r w:rsidR="0056629E">
        <w:t xml:space="preserve"> S</w:t>
      </w:r>
      <w:r w:rsidR="00F5223F">
        <w:t xml:space="preserve">ome river and catchment characteristics related to </w:t>
      </w:r>
      <w:r w:rsidR="00F5223F" w:rsidRPr="00947FDE">
        <w:t>population infrastructure</w:t>
      </w:r>
      <w:r w:rsidR="00F5223F">
        <w:t xml:space="preserve">, soil, land cover, and </w:t>
      </w:r>
      <w:r w:rsidR="00F5223F" w:rsidRPr="00947FDE">
        <w:t>hydrologic modification</w:t>
      </w:r>
      <w:r w:rsidR="00F5223F">
        <w:t xml:space="preserve"> themes are selected from this metadata</w:t>
      </w:r>
      <w:r w:rsidR="00CA2E70">
        <w:t>.</w:t>
      </w:r>
    </w:p>
    <w:p w14:paraId="117AC536" w14:textId="77777777" w:rsidR="00CA2E70" w:rsidRDefault="00CA2E70" w:rsidP="00CA2E70">
      <w:pPr>
        <w:pStyle w:val="Heading-Secondary"/>
        <w:spacing w:line="360" w:lineRule="auto"/>
        <w:ind w:left="0"/>
        <w:jc w:val="center"/>
      </w:pPr>
      <w:r>
        <w:rPr>
          <w:noProof/>
        </w:rPr>
        <w:drawing>
          <wp:inline distT="0" distB="0" distL="0" distR="0" wp14:anchorId="5DF22945" wp14:editId="139D02AC">
            <wp:extent cx="5943600" cy="2971800"/>
            <wp:effectExtent l="0" t="0" r="0" b="0"/>
            <wp:docPr id="1719175359" name="Picture 2"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175359" name="Picture 2" descr="A map of the united states&#10;&#10;Description automatically generated"/>
                    <pic:cNvPicPr/>
                  </pic:nvPicPr>
                  <pic:blipFill>
                    <a:blip r:embed="rId14"/>
                    <a:stretch>
                      <a:fillRect/>
                    </a:stretch>
                  </pic:blipFill>
                  <pic:spPr>
                    <a:xfrm>
                      <a:off x="0" y="0"/>
                      <a:ext cx="5943600" cy="2971800"/>
                    </a:xfrm>
                    <a:prstGeom prst="rect">
                      <a:avLst/>
                    </a:prstGeom>
                  </pic:spPr>
                </pic:pic>
              </a:graphicData>
            </a:graphic>
          </wp:inline>
        </w:drawing>
      </w:r>
    </w:p>
    <w:p w14:paraId="083B8851" w14:textId="1394656D" w:rsidR="00CA2E70" w:rsidRPr="0056629E" w:rsidRDefault="00CA2E70" w:rsidP="0056629E">
      <w:pPr>
        <w:pStyle w:val="Caption"/>
        <w:spacing w:line="360" w:lineRule="auto"/>
        <w:rPr>
          <w:rFonts w:eastAsia="Times New Roman"/>
          <w:bCs/>
          <w:i w:val="0"/>
          <w:iCs w:val="0"/>
          <w:color w:val="auto"/>
          <w:kern w:val="28"/>
          <w:sz w:val="22"/>
          <w:szCs w:val="22"/>
        </w:rPr>
      </w:pPr>
      <w:r w:rsidRPr="000B3D60">
        <w:rPr>
          <w:rFonts w:eastAsia="Times New Roman"/>
          <w:b/>
          <w:i w:val="0"/>
          <w:iCs w:val="0"/>
          <w:color w:val="auto"/>
          <w:kern w:val="28"/>
          <w:sz w:val="22"/>
          <w:szCs w:val="22"/>
        </w:rPr>
        <w:t xml:space="preserve">Figure </w:t>
      </w:r>
      <w:r w:rsidRPr="000B3D60">
        <w:rPr>
          <w:rFonts w:eastAsia="Times New Roman"/>
          <w:b/>
          <w:i w:val="0"/>
          <w:iCs w:val="0"/>
          <w:color w:val="auto"/>
          <w:kern w:val="28"/>
          <w:sz w:val="22"/>
          <w:szCs w:val="22"/>
        </w:rPr>
        <w:fldChar w:fldCharType="begin"/>
      </w:r>
      <w:r w:rsidRPr="000B3D60">
        <w:rPr>
          <w:rFonts w:eastAsia="Times New Roman"/>
          <w:b/>
          <w:i w:val="0"/>
          <w:iCs w:val="0"/>
          <w:color w:val="auto"/>
          <w:kern w:val="28"/>
          <w:sz w:val="22"/>
          <w:szCs w:val="22"/>
        </w:rPr>
        <w:instrText xml:space="preserve"> SEQ Figure \* ARABIC </w:instrText>
      </w:r>
      <w:r w:rsidRPr="000B3D60">
        <w:rPr>
          <w:rFonts w:eastAsia="Times New Roman"/>
          <w:b/>
          <w:i w:val="0"/>
          <w:iCs w:val="0"/>
          <w:color w:val="auto"/>
          <w:kern w:val="28"/>
          <w:sz w:val="22"/>
          <w:szCs w:val="22"/>
        </w:rPr>
        <w:fldChar w:fldCharType="separate"/>
      </w:r>
      <w:r w:rsidR="0056629E">
        <w:rPr>
          <w:rFonts w:eastAsia="Times New Roman"/>
          <w:b/>
          <w:i w:val="0"/>
          <w:iCs w:val="0"/>
          <w:noProof/>
          <w:color w:val="auto"/>
          <w:kern w:val="28"/>
          <w:sz w:val="22"/>
          <w:szCs w:val="22"/>
        </w:rPr>
        <w:t>2</w:t>
      </w:r>
      <w:r w:rsidRPr="000B3D60">
        <w:rPr>
          <w:rFonts w:eastAsia="Times New Roman"/>
          <w:b/>
          <w:i w:val="0"/>
          <w:iCs w:val="0"/>
          <w:color w:val="auto"/>
          <w:kern w:val="28"/>
          <w:sz w:val="22"/>
          <w:szCs w:val="22"/>
        </w:rPr>
        <w:fldChar w:fldCharType="end"/>
      </w:r>
      <w:r w:rsidRPr="000B3D60">
        <w:rPr>
          <w:rFonts w:eastAsia="Times New Roman"/>
          <w:b/>
          <w:i w:val="0"/>
          <w:iCs w:val="0"/>
          <w:color w:val="auto"/>
          <w:kern w:val="28"/>
          <w:sz w:val="22"/>
          <w:szCs w:val="22"/>
        </w:rPr>
        <w:t>.</w:t>
      </w:r>
      <w:r w:rsidRPr="000B3D60">
        <w:rPr>
          <w:rFonts w:eastAsia="Times New Roman"/>
          <w:bCs/>
          <w:i w:val="0"/>
          <w:iCs w:val="0"/>
          <w:color w:val="auto"/>
          <w:kern w:val="28"/>
          <w:sz w:val="22"/>
          <w:szCs w:val="22"/>
        </w:rPr>
        <w:t xml:space="preserve"> </w:t>
      </w:r>
      <w:r>
        <w:rPr>
          <w:rFonts w:eastAsia="Times New Roman"/>
          <w:bCs/>
          <w:i w:val="0"/>
          <w:iCs w:val="0"/>
          <w:color w:val="auto"/>
          <w:kern w:val="28"/>
          <w:sz w:val="22"/>
          <w:szCs w:val="22"/>
        </w:rPr>
        <w:t>Map</w:t>
      </w:r>
      <w:r w:rsidRPr="000B3D60">
        <w:rPr>
          <w:rFonts w:eastAsia="Times New Roman"/>
          <w:bCs/>
          <w:i w:val="0"/>
          <w:iCs w:val="0"/>
          <w:color w:val="auto"/>
          <w:kern w:val="28"/>
          <w:sz w:val="22"/>
          <w:szCs w:val="22"/>
        </w:rPr>
        <w:t xml:space="preserve"> of stream/reach types in the National Hydrography Dataset Plus </w:t>
      </w:r>
      <w:r>
        <w:rPr>
          <w:rFonts w:eastAsia="Times New Roman"/>
          <w:bCs/>
          <w:i w:val="0"/>
          <w:iCs w:val="0"/>
          <w:color w:val="auto"/>
          <w:kern w:val="28"/>
          <w:sz w:val="22"/>
          <w:szCs w:val="22"/>
        </w:rPr>
        <w:t xml:space="preserve">Version 2.1 </w:t>
      </w:r>
      <w:r w:rsidRPr="000B3D60">
        <w:rPr>
          <w:rFonts w:eastAsia="Times New Roman"/>
          <w:bCs/>
          <w:i w:val="0"/>
          <w:iCs w:val="0"/>
          <w:color w:val="auto"/>
          <w:kern w:val="28"/>
          <w:sz w:val="22"/>
          <w:szCs w:val="22"/>
        </w:rPr>
        <w:t>(NHDplusv2.1)</w:t>
      </w:r>
      <w:r>
        <w:rPr>
          <w:rFonts w:eastAsia="Times New Roman"/>
          <w:bCs/>
          <w:i w:val="0"/>
          <w:iCs w:val="0"/>
          <w:color w:val="auto"/>
          <w:kern w:val="28"/>
          <w:sz w:val="22"/>
          <w:szCs w:val="22"/>
        </w:rPr>
        <w:t>.</w:t>
      </w:r>
    </w:p>
    <w:p w14:paraId="798D7A51" w14:textId="790422D7" w:rsidR="00B53BFC" w:rsidRDefault="000B4BBE" w:rsidP="008518B8">
      <w:pPr>
        <w:pStyle w:val="Heading-Secondary"/>
        <w:spacing w:line="360" w:lineRule="auto"/>
        <w:ind w:left="0" w:firstLine="720"/>
      </w:pPr>
      <w:r w:rsidRPr="009609FD">
        <w:lastRenderedPageBreak/>
        <w:t>The median bed-material sediment particle size (</w:t>
      </w:r>
      <w:r w:rsidRPr="00746FE1">
        <w:rPr>
          <w:i/>
          <w:iCs/>
        </w:rPr>
        <w:t>D</w:t>
      </w:r>
      <w:r w:rsidRPr="00746FE1">
        <w:rPr>
          <w:i/>
          <w:iCs/>
          <w:vertAlign w:val="subscript"/>
        </w:rPr>
        <w:t>50</w:t>
      </w:r>
      <w:r w:rsidRPr="009609FD">
        <w:t>) dataset</w:t>
      </w:r>
      <w:r w:rsidR="00F77FEF">
        <w:t xml:space="preserve"> </w:t>
      </w:r>
      <w:r w:rsidR="00F77FEF">
        <w:fldChar w:fldCharType="begin"/>
      </w:r>
      <w:r w:rsidR="00057710">
        <w:instrText xml:space="preserve"> ADDIN ZOTERO_ITEM CSL_CITATION {"citationID":"Dd0cbX0L","properties":{"formattedCitation":"(Abeshu et al., 2022)","plainCitation":"(Abeshu et al., 2022)","noteIndex":0},"citationItems":[{"id":67,"uris":["http://zotero.org/users/local/te4C9ZuY/items/YCJFEC3I"],"itemData":{"id":67,"type":"article-journal","abstract":"Bed-material sediment particle size data, particularly the median sediment particle size (D50), are critical for understanding and modeling riverine sediment transport. However, sediment particle size observations are primarily available at individual sites. Large-scale modeling and assessment of riverine sediment transport are limited by the lack of continuous regional maps of bed-material sediment particle size. We hence present a map of D50 over the contiguous US in a vector format that corresponds to approximately 2.7 million river segments (i.e., flowlines) in the National Hydrography Dataset Plus (NHDPlus) dataset. We develop the map in four steps: (1) collect and process the observed D50 data from 2577 U.S. Geological Survey stations or U.S. Army Corps of Engineers sampling locations; (2) collocate these data with the NHDPlus flowlines based on their geographic locations, resulting in 1691 flowlines with collocated D50 values; (3) develop a predictive model using the eXtreme Gradient Boosting (XGBoost) machine learning method based on the observed D50 data and the corresponding climate, hydrology, geology, and other attributes retrieved from the NHDPlus dataset; and (4) estimate the D50 values for flowlines without observations using the XGBoost predictive model. We expect this map to be useful for various purposes, such as research in large-scale river sediment transport using model- and data-driven approaches, teaching environmental and earth system sciences, planning and managing floodplain zones, etc. The map is available at https://doi.org/10.5281/zenodo.4921987 (Li et al., 2021a).","container-title":"Earth System Science Data","DOI":"10.5194/essd-14-929-2022","ISSN":"1866-3508","issue":"2","language":"English","note":"publisher: Copernicus GmbH","page":"929-942","source":"Copernicus Online Journals","title":"Median bed-material sediment particle size across rivers in the contiguous US [Dataset]","volume":"14","author":[{"family":"Abeshu","given":"Guta Wakbulcho"},{"family":"Li","given":"Hong-Yi"},{"family":"Zhu","given":"Zhenduo"},{"family":"Tan","given":"Zeli"},{"family":"Leung","given":"L. Ruby"}],"issued":{"date-parts":[["2022",2,24]]}}}],"schema":"https://github.com/citation-style-language/schema/raw/master/csl-citation.json"} </w:instrText>
      </w:r>
      <w:r w:rsidR="00F77FEF">
        <w:fldChar w:fldCharType="separate"/>
      </w:r>
      <w:r w:rsidR="00F77FEF">
        <w:rPr>
          <w:noProof/>
        </w:rPr>
        <w:t>(Abeshu et al., 2022)</w:t>
      </w:r>
      <w:r w:rsidR="00F77FEF">
        <w:fldChar w:fldCharType="end"/>
      </w:r>
      <w:r w:rsidRPr="009609FD">
        <w:t xml:space="preserve"> is </w:t>
      </w:r>
      <w:r w:rsidRPr="005F38E6">
        <w:t xml:space="preserve">presented in a vector format aligned with approximately 2.7 million river flowlines from the </w:t>
      </w:r>
      <w:r w:rsidRPr="00CD1ACB">
        <w:t>NHDPlusV2.1</w:t>
      </w:r>
      <w:r w:rsidRPr="00746FE1">
        <w:rPr>
          <w:i/>
          <w:iCs/>
        </w:rPr>
        <w:t xml:space="preserve"> </w:t>
      </w:r>
      <w:r w:rsidRPr="005F38E6">
        <w:t>dataset</w:t>
      </w:r>
      <w:r w:rsidR="00BB3622">
        <w:t xml:space="preserve">. </w:t>
      </w:r>
      <w:r w:rsidRPr="007D2F43">
        <w:t xml:space="preserve">The Global Aridity Index (Global-Aridity) dataset is a high-resolution global raster climate data at 30 arc seconds (~ 1km at the equator) related to evapotranspiration processes and rainfall deficit for potential vegetative growth </w:t>
      </w:r>
      <w:r w:rsidR="00F77FEF">
        <w:fldChar w:fldCharType="begin"/>
      </w:r>
      <w:r w:rsidR="00F77FEF">
        <w:instrText xml:space="preserve"> ADDIN ZOTERO_ITEM CSL_CITATION {"citationID":"bhYxdahF","properties":{"formattedCitation":"(Trabucco &amp; Zomer, 2019)","plainCitation":"(Trabucco &amp; Zomer, 2019)","noteIndex":0},"citationItems":[{"id":68,"uris":["http://zotero.org/users/local/te4C9ZuY/items/9FSIBJIS"],"itemData":{"id":68,"type":"dataset","abstract":"The Global Aridity Index (Global-Aridity_ET0) and Global Reference Evapotranspiration (Global-ET0) Version 2 dataset provides high-resolution (30 arc-seconds) global raster climate data for the 1970-2000 period, related to evapotranspiration processes and rainfall deficit for potential vegetative growth, based upon the implementation of a Penman Monteith Evapotranspiration equation for reference crop. The dataset follows the development and is based upon the WorldClim 2.0: http://worldclim.org/version2 Aridity Index represent the ratio between precipitation and ET0, thus rainfall over vegetation water demand (aggregated on annual basis). Under this formulation, Aridity Index values\nincrease for more humid conditions, and decrease with more arid conditions. The Aridity Index values reported within the Global Aridity Index_ET0 geodataset have been\nmultiplied by a factor of 10,000 to derive and distribute the data as integers (with 4 decimal\naccuracy). This multiplier has been used to increase the precision of the variable values without using decimals.The Global-Aridity_ET0 and Global-ET0 datasets are provided for non-commercial use in standard GeoTiff format, at 30 arc seconds or ~ 1km at the equator.","DOI":"10.6084/m9.figshare.7504448.v3","language":"en","publisher":"figshare","source":"figshare.com","title":"Global Aridity Index and Potential Evapotranspiration (ET0) Climate Database v2","URL":"https://figshare.com/articles/dataset/Global_Aridity_Index_and_Potential_Evapotranspiration_ET0_Climate_Database_v2/7504448/3","author":[{"family":"Trabucco","given":"Antonio"},{"family":"Zomer","given":"Robert J."}],"accessed":{"date-parts":[["2024",5,9]]},"issued":{"date-parts":[["2019",1,18]]}}}],"schema":"https://github.com/citation-style-language/schema/raw/master/csl-citation.json"} </w:instrText>
      </w:r>
      <w:r w:rsidR="00F77FEF">
        <w:fldChar w:fldCharType="separate"/>
      </w:r>
      <w:r w:rsidR="00F77FEF">
        <w:rPr>
          <w:noProof/>
        </w:rPr>
        <w:t>(Trabucco &amp; Zomer, 2019)</w:t>
      </w:r>
      <w:r w:rsidR="00F77FEF">
        <w:fldChar w:fldCharType="end"/>
      </w:r>
      <w:r w:rsidR="00F77FEF">
        <w:t xml:space="preserve">. </w:t>
      </w:r>
      <w:r w:rsidR="00334E46">
        <w:t xml:space="preserve">The </w:t>
      </w:r>
      <w:r>
        <w:t>M</w:t>
      </w:r>
      <w:r w:rsidRPr="007D2F43">
        <w:t xml:space="preserve">ean Aridity Index </w:t>
      </w:r>
      <w:r>
        <w:t xml:space="preserve">value was derived </w:t>
      </w:r>
      <w:r w:rsidRPr="007D2F43">
        <w:t xml:space="preserve">for each </w:t>
      </w:r>
      <w:r w:rsidRPr="00746FE1">
        <w:t>NHDPlusV2.1 flow</w:t>
      </w:r>
      <w:r w:rsidRPr="007D2F43">
        <w:t xml:space="preserve"> stream</w:t>
      </w:r>
      <w:r>
        <w:t xml:space="preserve"> using </w:t>
      </w:r>
      <w:r w:rsidRPr="00AE78BE">
        <w:t xml:space="preserve">Geographic </w:t>
      </w:r>
      <w:r>
        <w:t>I</w:t>
      </w:r>
      <w:r w:rsidRPr="00AE78BE">
        <w:t xml:space="preserve">nformation </w:t>
      </w:r>
      <w:r>
        <w:t>S</w:t>
      </w:r>
      <w:r w:rsidRPr="00AE78BE">
        <w:t>ystem</w:t>
      </w:r>
      <w:r>
        <w:t xml:space="preserve"> (</w:t>
      </w:r>
      <w:r w:rsidRPr="00746FE1">
        <w:rPr>
          <w:i/>
          <w:iCs/>
        </w:rPr>
        <w:t>GIS</w:t>
      </w:r>
      <w:r>
        <w:t xml:space="preserve">). </w:t>
      </w:r>
      <w:r w:rsidR="008518B8">
        <w:t>All t</w:t>
      </w:r>
      <w:r w:rsidR="008518B8" w:rsidRPr="008518B8">
        <w:t>he mentioned datasets are merged to compile the input dataset for model development.</w:t>
      </w:r>
      <w:r w:rsidR="008518B8">
        <w:t xml:space="preserve"> </w:t>
      </w:r>
      <w:r>
        <w:t xml:space="preserve">Table 1 presents all attributes along with their related descriptions, data sources, units of measurement, and some descriptive statistics. </w:t>
      </w:r>
    </w:p>
    <w:p w14:paraId="4D29C028" w14:textId="5F204284" w:rsidR="003008B6" w:rsidRPr="00F11F76" w:rsidRDefault="003008B6" w:rsidP="00187B18">
      <w:pPr>
        <w:pStyle w:val="Caption"/>
        <w:keepNext/>
        <w:spacing w:line="360" w:lineRule="auto"/>
        <w:rPr>
          <w:rFonts w:eastAsia="Times New Roman"/>
          <w:bCs/>
          <w:i w:val="0"/>
          <w:iCs w:val="0"/>
          <w:color w:val="auto"/>
          <w:kern w:val="28"/>
          <w:sz w:val="24"/>
          <w:szCs w:val="24"/>
        </w:rPr>
      </w:pPr>
      <w:r w:rsidRPr="004449E3">
        <w:rPr>
          <w:rFonts w:eastAsia="Times New Roman"/>
          <w:b/>
          <w:i w:val="0"/>
          <w:iCs w:val="0"/>
          <w:color w:val="auto"/>
          <w:kern w:val="28"/>
          <w:sz w:val="22"/>
          <w:szCs w:val="22"/>
        </w:rPr>
        <w:t xml:space="preserve">Table </w:t>
      </w:r>
      <w:r w:rsidRPr="004449E3">
        <w:rPr>
          <w:rFonts w:eastAsia="Times New Roman"/>
          <w:b/>
          <w:i w:val="0"/>
          <w:iCs w:val="0"/>
          <w:color w:val="auto"/>
          <w:kern w:val="28"/>
          <w:sz w:val="22"/>
          <w:szCs w:val="22"/>
        </w:rPr>
        <w:fldChar w:fldCharType="begin"/>
      </w:r>
      <w:r w:rsidRPr="004449E3">
        <w:rPr>
          <w:rFonts w:eastAsia="Times New Roman"/>
          <w:b/>
          <w:i w:val="0"/>
          <w:iCs w:val="0"/>
          <w:color w:val="auto"/>
          <w:kern w:val="28"/>
          <w:sz w:val="22"/>
          <w:szCs w:val="22"/>
        </w:rPr>
        <w:instrText xml:space="preserve"> SEQ Table \* ARABIC </w:instrText>
      </w:r>
      <w:r w:rsidRPr="004449E3">
        <w:rPr>
          <w:rFonts w:eastAsia="Times New Roman"/>
          <w:b/>
          <w:i w:val="0"/>
          <w:iCs w:val="0"/>
          <w:color w:val="auto"/>
          <w:kern w:val="28"/>
          <w:sz w:val="22"/>
          <w:szCs w:val="22"/>
        </w:rPr>
        <w:fldChar w:fldCharType="separate"/>
      </w:r>
      <w:r w:rsidR="00E12994">
        <w:rPr>
          <w:rFonts w:eastAsia="Times New Roman"/>
          <w:b/>
          <w:i w:val="0"/>
          <w:iCs w:val="0"/>
          <w:noProof/>
          <w:color w:val="auto"/>
          <w:kern w:val="28"/>
          <w:sz w:val="22"/>
          <w:szCs w:val="22"/>
        </w:rPr>
        <w:t>1</w:t>
      </w:r>
      <w:r w:rsidRPr="004449E3">
        <w:rPr>
          <w:rFonts w:eastAsia="Times New Roman"/>
          <w:b/>
          <w:i w:val="0"/>
          <w:iCs w:val="0"/>
          <w:color w:val="auto"/>
          <w:kern w:val="28"/>
          <w:sz w:val="22"/>
          <w:szCs w:val="22"/>
        </w:rPr>
        <w:fldChar w:fldCharType="end"/>
      </w:r>
      <w:r w:rsidRPr="004449E3">
        <w:rPr>
          <w:rFonts w:eastAsia="Times New Roman"/>
          <w:b/>
          <w:i w:val="0"/>
          <w:iCs w:val="0"/>
          <w:color w:val="auto"/>
          <w:kern w:val="28"/>
          <w:sz w:val="22"/>
          <w:szCs w:val="22"/>
        </w:rPr>
        <w:t>.</w:t>
      </w:r>
      <w:r w:rsidRPr="004449E3">
        <w:rPr>
          <w:rFonts w:eastAsia="Times New Roman"/>
          <w:bCs/>
          <w:i w:val="0"/>
          <w:iCs w:val="0"/>
          <w:color w:val="auto"/>
          <w:kern w:val="28"/>
          <w:sz w:val="22"/>
          <w:szCs w:val="22"/>
        </w:rPr>
        <w:t xml:space="preserve"> </w:t>
      </w:r>
      <w:r w:rsidR="00F11F76" w:rsidRPr="00C05468">
        <w:rPr>
          <w:rFonts w:eastAsia="Times New Roman"/>
          <w:bCs/>
          <w:i w:val="0"/>
          <w:iCs w:val="0"/>
          <w:color w:val="auto"/>
          <w:kern w:val="28"/>
          <w:sz w:val="22"/>
          <w:szCs w:val="22"/>
        </w:rPr>
        <w:t xml:space="preserve">Dataset </w:t>
      </w:r>
      <w:r w:rsidR="00E27D13" w:rsidRPr="00C05468">
        <w:rPr>
          <w:rFonts w:eastAsia="Times New Roman"/>
          <w:bCs/>
          <w:i w:val="0"/>
          <w:iCs w:val="0"/>
          <w:color w:val="auto"/>
          <w:kern w:val="28"/>
          <w:sz w:val="22"/>
          <w:szCs w:val="22"/>
        </w:rPr>
        <w:t>and attributes</w:t>
      </w:r>
      <w:r w:rsidRPr="00C05468">
        <w:rPr>
          <w:rFonts w:eastAsia="Times New Roman"/>
          <w:bCs/>
          <w:i w:val="0"/>
          <w:iCs w:val="0"/>
          <w:color w:val="auto"/>
          <w:kern w:val="28"/>
          <w:sz w:val="22"/>
          <w:szCs w:val="22"/>
        </w:rPr>
        <w:t xml:space="preserve"> </w:t>
      </w:r>
      <w:r w:rsidR="00E27D13" w:rsidRPr="00C05468">
        <w:rPr>
          <w:rFonts w:eastAsia="Times New Roman"/>
          <w:bCs/>
          <w:i w:val="0"/>
          <w:iCs w:val="0"/>
          <w:color w:val="auto"/>
          <w:kern w:val="28"/>
          <w:sz w:val="22"/>
          <w:szCs w:val="22"/>
        </w:rPr>
        <w:t xml:space="preserve">used </w:t>
      </w:r>
      <w:r w:rsidR="00334E46">
        <w:rPr>
          <w:rFonts w:eastAsia="Times New Roman"/>
          <w:bCs/>
          <w:i w:val="0"/>
          <w:iCs w:val="0"/>
          <w:color w:val="auto"/>
          <w:kern w:val="28"/>
          <w:sz w:val="22"/>
          <w:szCs w:val="22"/>
        </w:rPr>
        <w:t>for model development.</w:t>
      </w:r>
    </w:p>
    <w:tbl>
      <w:tblPr>
        <w:tblStyle w:val="TableGrid"/>
        <w:tblW w:w="108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1440"/>
        <w:gridCol w:w="1350"/>
        <w:gridCol w:w="2880"/>
        <w:gridCol w:w="990"/>
        <w:gridCol w:w="990"/>
        <w:gridCol w:w="1170"/>
        <w:gridCol w:w="990"/>
        <w:gridCol w:w="1080"/>
      </w:tblGrid>
      <w:tr w:rsidR="00E5621D" w:rsidRPr="008A0059" w14:paraId="387B80BC" w14:textId="77777777" w:rsidTr="00E5621D">
        <w:trPr>
          <w:trHeight w:val="259"/>
          <w:jc w:val="center"/>
        </w:trPr>
        <w:tc>
          <w:tcPr>
            <w:tcW w:w="1440" w:type="dxa"/>
            <w:tcBorders>
              <w:top w:val="single" w:sz="18" w:space="0" w:color="000000"/>
              <w:bottom w:val="single" w:sz="8" w:space="0" w:color="000000"/>
            </w:tcBorders>
            <w:vAlign w:val="center"/>
          </w:tcPr>
          <w:p w14:paraId="55BDA302"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Source</w:t>
            </w:r>
          </w:p>
        </w:tc>
        <w:tc>
          <w:tcPr>
            <w:tcW w:w="1350" w:type="dxa"/>
            <w:tcBorders>
              <w:top w:val="single" w:sz="18" w:space="0" w:color="000000"/>
              <w:bottom w:val="single" w:sz="8" w:space="0" w:color="000000"/>
            </w:tcBorders>
            <w:vAlign w:val="center"/>
          </w:tcPr>
          <w:p w14:paraId="672373D1"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Attribute name</w:t>
            </w:r>
          </w:p>
        </w:tc>
        <w:tc>
          <w:tcPr>
            <w:tcW w:w="2880" w:type="dxa"/>
            <w:tcBorders>
              <w:top w:val="single" w:sz="18" w:space="0" w:color="000000"/>
              <w:bottom w:val="single" w:sz="8" w:space="0" w:color="000000"/>
            </w:tcBorders>
            <w:vAlign w:val="center"/>
          </w:tcPr>
          <w:p w14:paraId="561F0EF0"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Attribute description</w:t>
            </w:r>
          </w:p>
        </w:tc>
        <w:tc>
          <w:tcPr>
            <w:tcW w:w="990" w:type="dxa"/>
            <w:tcBorders>
              <w:top w:val="single" w:sz="18" w:space="0" w:color="000000"/>
              <w:bottom w:val="single" w:sz="8" w:space="0" w:color="000000"/>
            </w:tcBorders>
            <w:vAlign w:val="center"/>
          </w:tcPr>
          <w:p w14:paraId="008CEA41"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Unit</w:t>
            </w:r>
          </w:p>
        </w:tc>
        <w:tc>
          <w:tcPr>
            <w:tcW w:w="990" w:type="dxa"/>
            <w:tcBorders>
              <w:top w:val="single" w:sz="18" w:space="0" w:color="000000"/>
              <w:bottom w:val="single" w:sz="8" w:space="0" w:color="000000"/>
            </w:tcBorders>
            <w:vAlign w:val="center"/>
          </w:tcPr>
          <w:p w14:paraId="390363A8"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Min</w:t>
            </w:r>
          </w:p>
        </w:tc>
        <w:tc>
          <w:tcPr>
            <w:tcW w:w="1170" w:type="dxa"/>
            <w:tcBorders>
              <w:top w:val="single" w:sz="18" w:space="0" w:color="000000"/>
              <w:bottom w:val="single" w:sz="8" w:space="0" w:color="000000"/>
            </w:tcBorders>
            <w:vAlign w:val="center"/>
          </w:tcPr>
          <w:p w14:paraId="54E6B507" w14:textId="394142C3"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Max</w:t>
            </w:r>
          </w:p>
        </w:tc>
        <w:tc>
          <w:tcPr>
            <w:tcW w:w="990" w:type="dxa"/>
            <w:tcBorders>
              <w:top w:val="single" w:sz="18" w:space="0" w:color="000000"/>
              <w:bottom w:val="single" w:sz="8" w:space="0" w:color="000000"/>
            </w:tcBorders>
            <w:vAlign w:val="center"/>
          </w:tcPr>
          <w:p w14:paraId="5212E5AB" w14:textId="6A7CC2D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Mean</w:t>
            </w:r>
          </w:p>
        </w:tc>
        <w:tc>
          <w:tcPr>
            <w:tcW w:w="1080" w:type="dxa"/>
            <w:tcBorders>
              <w:top w:val="single" w:sz="18" w:space="0" w:color="000000"/>
              <w:bottom w:val="single" w:sz="8" w:space="0" w:color="000000"/>
            </w:tcBorders>
            <w:vAlign w:val="center"/>
          </w:tcPr>
          <w:p w14:paraId="6F6CB57D"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Std</w:t>
            </w:r>
          </w:p>
        </w:tc>
      </w:tr>
      <w:tr w:rsidR="00B02DE9" w:rsidRPr="008A0059" w14:paraId="7FB20D93" w14:textId="77777777" w:rsidTr="00343A68">
        <w:trPr>
          <w:trHeight w:val="259"/>
          <w:jc w:val="center"/>
        </w:trPr>
        <w:tc>
          <w:tcPr>
            <w:tcW w:w="1440" w:type="dxa"/>
            <w:vMerge w:val="restart"/>
            <w:tcBorders>
              <w:top w:val="single" w:sz="8" w:space="0" w:color="000000"/>
            </w:tcBorders>
            <w:vAlign w:val="center"/>
          </w:tcPr>
          <w:p w14:paraId="75067D97" w14:textId="17895E33" w:rsidR="00B02DE9" w:rsidRPr="008A0059" w:rsidRDefault="00B02DE9" w:rsidP="00187B18">
            <w:pPr>
              <w:spacing w:line="360" w:lineRule="auto"/>
              <w:jc w:val="center"/>
              <w:rPr>
                <w:rFonts w:asciiTheme="majorBidi" w:hAnsiTheme="majorBidi" w:cstheme="majorBidi"/>
                <w:sz w:val="22"/>
                <w:szCs w:val="22"/>
              </w:rPr>
            </w:pPr>
            <w:r>
              <w:rPr>
                <w:rFonts w:asciiTheme="majorBidi" w:hAnsiTheme="majorBidi" w:cstheme="majorBidi"/>
                <w:sz w:val="22"/>
                <w:szCs w:val="22"/>
              </w:rPr>
              <w:fldChar w:fldCharType="begin"/>
            </w:r>
            <w:r>
              <w:rPr>
                <w:rFonts w:asciiTheme="majorBidi" w:hAnsiTheme="majorBidi" w:cstheme="majorBidi"/>
                <w:sz w:val="22"/>
                <w:szCs w:val="22"/>
              </w:rPr>
              <w:instrText xml:space="preserve"> ADDIN ZOTERO_ITEM CSL_CITATION {"citationID":"CAF4kENJ","properties":{"formattedCitation":"(Canova et al., 2016)","plainCitation":"(Canova et al., 2016)","noteIndex":0},"citationItems":[{"id":63,"uris":["http://zotero.org/users/local/te4C9ZuY/items/QEJWQB3B"],"itemData":{"id":63,"type":"dataset","abstract":"HYDRoSWOT HYDRoacoustic dataset in support of Surface Water Oceanographic Topography is a data set that aggregates channel and flow data collected from the USGS streamgaging network and includes 200,000+ records of USGS acoustic Doppler current profiler (ADCP) discharge measurements. The data set includes a variety of fields including: mean depth, mean velocity, discharge, stage, water-surface width, maximum depth, maximum velocity, and streamgage metadata for more than 5,000 stations in the United States. The hydraulic and channel geometry data is stored in the USGS hydroacoustic Doppler current profiler tables reported in the SiteVisit database and polled from 45 individual National Water Information System (NWIS) hosts. The database tables were de-normalized into a single flat file intended for further study in various analytical software, such as a spreadsheet or data frame. Each station can possess multiple measurements, as indicated by the measurement number recorded in the q_meas_no field. An individual measurement may have multiple sub-measurements when flow occurs in multiple channels. The multiple channels are recorded in the q_meas_chan_nu field. This dataset only contains ADCP measurement data. In the event of a multiple channel measurement, where other methods were used to measure flow, only ADCP measurements will be represented.","DOI":"10.5066/F7D798H6","publisher":"[object Object]","source":"DOI.org (Datacite)","title":"USGS HYDRoacoustic dataset in support of the Surface Water Oceanographic Topography satellite mission (HYDRoSWOT)","URL":"https://www.sciencebase.gov/catalog/item/57435ae5e4b07e28b660af55","author":[{"family":"Canova","given":"Michael G."},{"family":"Fulton","given":"John W."},{"family":"Bjerklie","given":"David M."}],"accessed":{"date-parts":[["2024",5,9]]},"issued":{"date-parts":[["2016"]]}}}],"schema":"https://github.com/citation-style-language/schema/raw/master/csl-citation.json"} </w:instrText>
            </w:r>
            <w:r>
              <w:rPr>
                <w:rFonts w:asciiTheme="majorBidi" w:hAnsiTheme="majorBidi" w:cstheme="majorBidi"/>
                <w:sz w:val="22"/>
                <w:szCs w:val="22"/>
              </w:rPr>
              <w:fldChar w:fldCharType="separate"/>
            </w:r>
            <w:r>
              <w:rPr>
                <w:rFonts w:asciiTheme="majorBidi" w:hAnsiTheme="majorBidi" w:cstheme="majorBidi"/>
                <w:noProof/>
                <w:sz w:val="22"/>
                <w:szCs w:val="22"/>
              </w:rPr>
              <w:t>(Canova et al., 2016)</w:t>
            </w:r>
            <w:r>
              <w:rPr>
                <w:rFonts w:asciiTheme="majorBidi" w:hAnsiTheme="majorBidi" w:cstheme="majorBidi"/>
                <w:sz w:val="22"/>
                <w:szCs w:val="22"/>
              </w:rPr>
              <w:fldChar w:fldCharType="end"/>
            </w:r>
          </w:p>
        </w:tc>
        <w:tc>
          <w:tcPr>
            <w:tcW w:w="1350" w:type="dxa"/>
            <w:tcBorders>
              <w:top w:val="single" w:sz="8" w:space="0" w:color="000000"/>
            </w:tcBorders>
            <w:vAlign w:val="center"/>
          </w:tcPr>
          <w:p w14:paraId="150D0D22" w14:textId="77777777" w:rsidR="00B02DE9" w:rsidRPr="008A0059" w:rsidRDefault="00B02DE9" w:rsidP="00187B18">
            <w:pPr>
              <w:spacing w:line="360" w:lineRule="auto"/>
              <w:rPr>
                <w:rFonts w:asciiTheme="majorBidi" w:hAnsiTheme="majorBidi" w:cstheme="majorBidi"/>
                <w:color w:val="000000" w:themeColor="text1"/>
                <w:sz w:val="22"/>
                <w:szCs w:val="22"/>
              </w:rPr>
            </w:pPr>
            <m:oMathPara>
              <m:oMath>
                <m:r>
                  <w:rPr>
                    <w:rFonts w:ascii="Cambria Math" w:hAnsi="Cambria Math" w:cstheme="majorBidi"/>
                    <w:color w:val="000000" w:themeColor="text1"/>
                    <w:sz w:val="22"/>
                    <w:szCs w:val="22"/>
                  </w:rPr>
                  <m:t>Site no</m:t>
                </m:r>
              </m:oMath>
            </m:oMathPara>
          </w:p>
        </w:tc>
        <w:tc>
          <w:tcPr>
            <w:tcW w:w="2880" w:type="dxa"/>
            <w:tcBorders>
              <w:top w:val="single" w:sz="8" w:space="0" w:color="000000"/>
            </w:tcBorders>
            <w:vAlign w:val="center"/>
          </w:tcPr>
          <w:p w14:paraId="30BD8DD2" w14:textId="77777777" w:rsidR="00B02DE9" w:rsidRPr="008A0059" w:rsidRDefault="00B02DE9" w:rsidP="00187B18">
            <w:pPr>
              <w:spacing w:line="360" w:lineRule="auto"/>
              <w:rPr>
                <w:rFonts w:asciiTheme="majorBidi" w:hAnsiTheme="majorBidi" w:cstheme="majorBidi"/>
                <w:color w:val="000000" w:themeColor="text1"/>
                <w:sz w:val="22"/>
                <w:szCs w:val="22"/>
              </w:rPr>
            </w:pPr>
            <w:r w:rsidRPr="008A0059">
              <w:rPr>
                <w:rFonts w:asciiTheme="majorBidi" w:hAnsiTheme="majorBidi" w:cstheme="majorBidi"/>
                <w:color w:val="000000" w:themeColor="text1"/>
                <w:sz w:val="22"/>
                <w:szCs w:val="22"/>
              </w:rPr>
              <w:t>USGS site number</w:t>
            </w:r>
          </w:p>
        </w:tc>
        <w:tc>
          <w:tcPr>
            <w:tcW w:w="990" w:type="dxa"/>
            <w:tcBorders>
              <w:top w:val="single" w:sz="8" w:space="0" w:color="000000"/>
            </w:tcBorders>
            <w:vAlign w:val="center"/>
          </w:tcPr>
          <w:p w14:paraId="72F67B2A" w14:textId="77777777"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tcBorders>
              <w:top w:val="single" w:sz="8" w:space="0" w:color="000000"/>
            </w:tcBorders>
            <w:vAlign w:val="center"/>
          </w:tcPr>
          <w:p w14:paraId="74DFFE34" w14:textId="77777777"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1170" w:type="dxa"/>
            <w:tcBorders>
              <w:top w:val="single" w:sz="8" w:space="0" w:color="000000"/>
            </w:tcBorders>
            <w:vAlign w:val="center"/>
          </w:tcPr>
          <w:p w14:paraId="0913B521" w14:textId="17AAF35B" w:rsidR="00B02DE9" w:rsidRDefault="00B02DE9" w:rsidP="00187B18">
            <w:pPr>
              <w:spacing w:line="360" w:lineRule="auto"/>
              <w:jc w:val="center"/>
              <w:rPr>
                <w:rFonts w:eastAsia="MS Gothic"/>
                <w:sz w:val="22"/>
                <w:szCs w:val="22"/>
              </w:rPr>
            </w:pPr>
            <m:oMathPara>
              <m:oMath>
                <m:r>
                  <w:rPr>
                    <w:rFonts w:ascii="Cambria Math" w:hAnsi="Cambria Math" w:cstheme="majorBidi"/>
                    <w:sz w:val="22"/>
                    <w:szCs w:val="22"/>
                  </w:rPr>
                  <m:t>-</m:t>
                </m:r>
              </m:oMath>
            </m:oMathPara>
          </w:p>
        </w:tc>
        <w:tc>
          <w:tcPr>
            <w:tcW w:w="990" w:type="dxa"/>
            <w:tcBorders>
              <w:top w:val="single" w:sz="8" w:space="0" w:color="000000"/>
            </w:tcBorders>
            <w:vAlign w:val="center"/>
          </w:tcPr>
          <w:p w14:paraId="50280C26" w14:textId="2202208B"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1080" w:type="dxa"/>
            <w:tcBorders>
              <w:top w:val="single" w:sz="8" w:space="0" w:color="000000"/>
            </w:tcBorders>
            <w:vAlign w:val="center"/>
          </w:tcPr>
          <w:p w14:paraId="24AC43CE" w14:textId="77777777" w:rsidR="00B02DE9" w:rsidRPr="008A0059" w:rsidRDefault="00B02DE9" w:rsidP="00187B18">
            <w:pPr>
              <w:spacing w:line="360" w:lineRule="auto"/>
              <w:jc w:val="center"/>
              <w:rPr>
                <w:sz w:val="22"/>
                <w:szCs w:val="22"/>
              </w:rPr>
            </w:pPr>
            <m:oMathPara>
              <m:oMath>
                <m:r>
                  <w:rPr>
                    <w:rFonts w:ascii="Cambria Math" w:hAnsi="Cambria Math" w:cstheme="majorBidi"/>
                    <w:sz w:val="22"/>
                    <w:szCs w:val="22"/>
                  </w:rPr>
                  <m:t>-</m:t>
                </m:r>
              </m:oMath>
            </m:oMathPara>
          </w:p>
        </w:tc>
      </w:tr>
      <w:tr w:rsidR="00B02DE9" w:rsidRPr="008A0059" w14:paraId="21B672E2" w14:textId="77777777" w:rsidTr="00343A68">
        <w:trPr>
          <w:trHeight w:val="273"/>
          <w:jc w:val="center"/>
        </w:trPr>
        <w:tc>
          <w:tcPr>
            <w:tcW w:w="1440" w:type="dxa"/>
            <w:vMerge/>
            <w:vAlign w:val="center"/>
          </w:tcPr>
          <w:p w14:paraId="3CB6E09F" w14:textId="77777777" w:rsidR="00B02DE9" w:rsidRPr="008A0059" w:rsidRDefault="00B02DE9" w:rsidP="00187B18">
            <w:pPr>
              <w:spacing w:line="360" w:lineRule="auto"/>
              <w:rPr>
                <w:rFonts w:asciiTheme="majorBidi" w:hAnsiTheme="majorBidi" w:cstheme="majorBidi"/>
                <w:sz w:val="22"/>
                <w:szCs w:val="22"/>
              </w:rPr>
            </w:pPr>
          </w:p>
        </w:tc>
        <w:tc>
          <w:tcPr>
            <w:tcW w:w="1350" w:type="dxa"/>
            <w:vAlign w:val="center"/>
          </w:tcPr>
          <w:p w14:paraId="4ED3FF24" w14:textId="77777777" w:rsidR="00B02DE9" w:rsidRPr="008A0059" w:rsidRDefault="00B02DE9" w:rsidP="00187B18">
            <w:pPr>
              <w:spacing w:line="360" w:lineRule="auto"/>
              <w:rPr>
                <w:rFonts w:asciiTheme="majorBidi" w:hAnsiTheme="majorBidi" w:cstheme="majorBidi"/>
                <w:color w:val="000000" w:themeColor="text1"/>
                <w:sz w:val="22"/>
                <w:szCs w:val="22"/>
              </w:rPr>
            </w:pPr>
            <m:oMathPara>
              <m:oMath>
                <m:r>
                  <w:rPr>
                    <w:rFonts w:ascii="Cambria Math" w:hAnsi="Cambria Math" w:cstheme="majorBidi"/>
                    <w:color w:val="000000" w:themeColor="text1"/>
                    <w:sz w:val="22"/>
                    <w:szCs w:val="22"/>
                  </w:rPr>
                  <m:t>Lat</m:t>
                </m:r>
              </m:oMath>
            </m:oMathPara>
          </w:p>
        </w:tc>
        <w:tc>
          <w:tcPr>
            <w:tcW w:w="2880" w:type="dxa"/>
            <w:vAlign w:val="center"/>
          </w:tcPr>
          <w:p w14:paraId="35EFD794" w14:textId="77777777" w:rsidR="00B02DE9" w:rsidRPr="008A0059" w:rsidRDefault="00B02DE9" w:rsidP="00187B18">
            <w:pPr>
              <w:spacing w:line="360" w:lineRule="auto"/>
              <w:rPr>
                <w:rFonts w:asciiTheme="majorBidi" w:hAnsiTheme="majorBidi" w:cstheme="majorBidi"/>
                <w:color w:val="000000" w:themeColor="text1"/>
                <w:sz w:val="22"/>
                <w:szCs w:val="22"/>
              </w:rPr>
            </w:pPr>
            <w:r w:rsidRPr="008A0059">
              <w:rPr>
                <w:rFonts w:asciiTheme="majorBidi" w:hAnsiTheme="majorBidi" w:cstheme="majorBidi"/>
                <w:color w:val="000000" w:themeColor="text1"/>
                <w:sz w:val="22"/>
                <w:szCs w:val="22"/>
              </w:rPr>
              <w:t>Decimal latitude</w:t>
            </w:r>
          </w:p>
        </w:tc>
        <w:tc>
          <w:tcPr>
            <w:tcW w:w="990" w:type="dxa"/>
            <w:vAlign w:val="center"/>
          </w:tcPr>
          <w:p w14:paraId="4D2E17E4" w14:textId="77777777"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Degrees</m:t>
                </m:r>
              </m:oMath>
            </m:oMathPara>
          </w:p>
        </w:tc>
        <w:tc>
          <w:tcPr>
            <w:tcW w:w="990" w:type="dxa"/>
            <w:vAlign w:val="center"/>
          </w:tcPr>
          <w:p w14:paraId="7C575878" w14:textId="77777777"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1170" w:type="dxa"/>
            <w:vAlign w:val="center"/>
          </w:tcPr>
          <w:p w14:paraId="7D1EAAFB" w14:textId="76582872" w:rsidR="00B02DE9" w:rsidRDefault="00B02DE9" w:rsidP="00187B18">
            <w:pPr>
              <w:spacing w:line="360" w:lineRule="auto"/>
              <w:jc w:val="center"/>
              <w:rPr>
                <w:rFonts w:eastAsia="Times New Roman"/>
                <w:sz w:val="22"/>
                <w:szCs w:val="22"/>
              </w:rPr>
            </w:pPr>
            <m:oMathPara>
              <m:oMath>
                <m:r>
                  <w:rPr>
                    <w:rFonts w:ascii="Cambria Math" w:hAnsi="Cambria Math" w:cstheme="majorBidi"/>
                    <w:sz w:val="22"/>
                    <w:szCs w:val="22"/>
                  </w:rPr>
                  <m:t>-</m:t>
                </m:r>
              </m:oMath>
            </m:oMathPara>
          </w:p>
        </w:tc>
        <w:tc>
          <w:tcPr>
            <w:tcW w:w="990" w:type="dxa"/>
            <w:vAlign w:val="center"/>
          </w:tcPr>
          <w:p w14:paraId="3DEA0135" w14:textId="2778BE8B"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1080" w:type="dxa"/>
            <w:vAlign w:val="center"/>
          </w:tcPr>
          <w:p w14:paraId="27F29E7A" w14:textId="77777777" w:rsidR="00B02DE9" w:rsidRPr="008A0059" w:rsidRDefault="00B02DE9" w:rsidP="00187B18">
            <w:pPr>
              <w:spacing w:line="360" w:lineRule="auto"/>
              <w:jc w:val="center"/>
              <w:rPr>
                <w:sz w:val="22"/>
                <w:szCs w:val="22"/>
              </w:rPr>
            </w:pPr>
            <m:oMathPara>
              <m:oMath>
                <m:r>
                  <w:rPr>
                    <w:rFonts w:ascii="Cambria Math" w:hAnsi="Cambria Math" w:cstheme="majorBidi"/>
                    <w:sz w:val="22"/>
                    <w:szCs w:val="22"/>
                  </w:rPr>
                  <m:t>-</m:t>
                </m:r>
              </m:oMath>
            </m:oMathPara>
          </w:p>
        </w:tc>
      </w:tr>
      <w:tr w:rsidR="00B02DE9" w:rsidRPr="008A0059" w14:paraId="51D811D5" w14:textId="77777777" w:rsidTr="00343A68">
        <w:trPr>
          <w:trHeight w:val="259"/>
          <w:jc w:val="center"/>
        </w:trPr>
        <w:tc>
          <w:tcPr>
            <w:tcW w:w="1440" w:type="dxa"/>
            <w:vMerge/>
            <w:vAlign w:val="center"/>
          </w:tcPr>
          <w:p w14:paraId="6F62034B" w14:textId="77777777" w:rsidR="00B02DE9" w:rsidRPr="008A0059" w:rsidRDefault="00B02DE9" w:rsidP="00187B18">
            <w:pPr>
              <w:spacing w:line="360" w:lineRule="auto"/>
              <w:rPr>
                <w:rFonts w:asciiTheme="majorBidi" w:hAnsiTheme="majorBidi" w:cstheme="majorBidi"/>
                <w:sz w:val="22"/>
                <w:szCs w:val="22"/>
              </w:rPr>
            </w:pPr>
          </w:p>
        </w:tc>
        <w:tc>
          <w:tcPr>
            <w:tcW w:w="1350" w:type="dxa"/>
            <w:vAlign w:val="center"/>
          </w:tcPr>
          <w:p w14:paraId="1E25411F" w14:textId="77777777" w:rsidR="00B02DE9" w:rsidRPr="008A0059" w:rsidRDefault="00B02DE9" w:rsidP="00187B18">
            <w:pPr>
              <w:spacing w:line="360" w:lineRule="auto"/>
              <w:rPr>
                <w:rFonts w:asciiTheme="majorBidi" w:hAnsiTheme="majorBidi" w:cstheme="majorBidi"/>
                <w:color w:val="000000" w:themeColor="text1"/>
                <w:sz w:val="22"/>
                <w:szCs w:val="22"/>
              </w:rPr>
            </w:pPr>
            <m:oMathPara>
              <m:oMath>
                <m:r>
                  <w:rPr>
                    <w:rFonts w:ascii="Cambria Math" w:hAnsi="Cambria Math" w:cstheme="majorBidi"/>
                    <w:color w:val="000000" w:themeColor="text1"/>
                    <w:sz w:val="22"/>
                    <w:szCs w:val="22"/>
                  </w:rPr>
                  <m:t>Long</m:t>
                </m:r>
              </m:oMath>
            </m:oMathPara>
          </w:p>
        </w:tc>
        <w:tc>
          <w:tcPr>
            <w:tcW w:w="2880" w:type="dxa"/>
            <w:vAlign w:val="center"/>
          </w:tcPr>
          <w:p w14:paraId="163FF2E5" w14:textId="77777777" w:rsidR="00B02DE9" w:rsidRPr="008A0059" w:rsidRDefault="00B02DE9" w:rsidP="00187B18">
            <w:pPr>
              <w:spacing w:line="360" w:lineRule="auto"/>
              <w:rPr>
                <w:rFonts w:asciiTheme="majorBidi" w:hAnsiTheme="majorBidi" w:cstheme="majorBidi"/>
                <w:color w:val="000000" w:themeColor="text1"/>
                <w:sz w:val="22"/>
                <w:szCs w:val="22"/>
              </w:rPr>
            </w:pPr>
            <w:r w:rsidRPr="008A0059">
              <w:rPr>
                <w:rFonts w:asciiTheme="majorBidi" w:hAnsiTheme="majorBidi" w:cstheme="majorBidi"/>
                <w:color w:val="000000" w:themeColor="text1"/>
                <w:sz w:val="22"/>
                <w:szCs w:val="22"/>
              </w:rPr>
              <w:t>Decimal longitude</w:t>
            </w:r>
          </w:p>
        </w:tc>
        <w:tc>
          <w:tcPr>
            <w:tcW w:w="990" w:type="dxa"/>
            <w:vAlign w:val="center"/>
          </w:tcPr>
          <w:p w14:paraId="2E55EA3F" w14:textId="77777777"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Degrees</m:t>
                </m:r>
              </m:oMath>
            </m:oMathPara>
          </w:p>
        </w:tc>
        <w:tc>
          <w:tcPr>
            <w:tcW w:w="990" w:type="dxa"/>
            <w:vAlign w:val="center"/>
          </w:tcPr>
          <w:p w14:paraId="31084F6D" w14:textId="77777777"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1170" w:type="dxa"/>
            <w:vAlign w:val="center"/>
          </w:tcPr>
          <w:p w14:paraId="35F20FAE" w14:textId="2F148677" w:rsidR="00B02DE9" w:rsidRDefault="00B02DE9" w:rsidP="00187B18">
            <w:pPr>
              <w:spacing w:line="360" w:lineRule="auto"/>
              <w:jc w:val="center"/>
              <w:rPr>
                <w:rFonts w:eastAsia="Times New Roman"/>
                <w:sz w:val="22"/>
                <w:szCs w:val="22"/>
              </w:rPr>
            </w:pPr>
            <m:oMathPara>
              <m:oMath>
                <m:r>
                  <w:rPr>
                    <w:rFonts w:ascii="Cambria Math" w:hAnsi="Cambria Math" w:cstheme="majorBidi"/>
                    <w:sz w:val="22"/>
                    <w:szCs w:val="22"/>
                  </w:rPr>
                  <m:t>-</m:t>
                </m:r>
              </m:oMath>
            </m:oMathPara>
          </w:p>
        </w:tc>
        <w:tc>
          <w:tcPr>
            <w:tcW w:w="990" w:type="dxa"/>
            <w:vAlign w:val="center"/>
          </w:tcPr>
          <w:p w14:paraId="26DBC897" w14:textId="58D2E935"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1080" w:type="dxa"/>
            <w:vAlign w:val="center"/>
          </w:tcPr>
          <w:p w14:paraId="33515289" w14:textId="77777777" w:rsidR="00B02DE9" w:rsidRPr="008A0059" w:rsidRDefault="00B02DE9" w:rsidP="00187B18">
            <w:pPr>
              <w:spacing w:line="360" w:lineRule="auto"/>
              <w:jc w:val="center"/>
              <w:rPr>
                <w:sz w:val="22"/>
                <w:szCs w:val="22"/>
              </w:rPr>
            </w:pPr>
            <m:oMathPara>
              <m:oMath>
                <m:r>
                  <w:rPr>
                    <w:rFonts w:ascii="Cambria Math" w:hAnsi="Cambria Math" w:cstheme="majorBidi"/>
                    <w:sz w:val="22"/>
                    <w:szCs w:val="22"/>
                  </w:rPr>
                  <m:t>-</m:t>
                </m:r>
              </m:oMath>
            </m:oMathPara>
          </w:p>
        </w:tc>
      </w:tr>
      <w:tr w:rsidR="00B02DE9" w:rsidRPr="008A0059" w14:paraId="1FE97C4F" w14:textId="77777777" w:rsidTr="00343A68">
        <w:trPr>
          <w:trHeight w:val="259"/>
          <w:jc w:val="center"/>
        </w:trPr>
        <w:tc>
          <w:tcPr>
            <w:tcW w:w="1440" w:type="dxa"/>
            <w:vMerge/>
            <w:vAlign w:val="center"/>
          </w:tcPr>
          <w:p w14:paraId="6930FDD4" w14:textId="77777777" w:rsidR="00B02DE9" w:rsidRPr="008A0059" w:rsidRDefault="00B02DE9" w:rsidP="00187B18">
            <w:pPr>
              <w:spacing w:line="360" w:lineRule="auto"/>
              <w:rPr>
                <w:rFonts w:asciiTheme="majorBidi" w:hAnsiTheme="majorBidi" w:cstheme="majorBidi"/>
                <w:sz w:val="22"/>
                <w:szCs w:val="22"/>
              </w:rPr>
            </w:pPr>
          </w:p>
        </w:tc>
        <w:tc>
          <w:tcPr>
            <w:tcW w:w="1350" w:type="dxa"/>
            <w:vAlign w:val="center"/>
          </w:tcPr>
          <w:p w14:paraId="1786ABF9" w14:textId="77777777" w:rsidR="00B02DE9" w:rsidRPr="008A0059" w:rsidRDefault="00000000" w:rsidP="00187B18">
            <w:pPr>
              <w:spacing w:line="360" w:lineRule="auto"/>
              <w:rPr>
                <w:rFonts w:asciiTheme="majorBidi" w:hAnsiTheme="majorBidi" w:cstheme="majorBidi"/>
                <w:color w:val="000000" w:themeColor="text1"/>
                <w:sz w:val="22"/>
                <w:szCs w:val="22"/>
              </w:rPr>
            </w:pPr>
            <m:oMathPara>
              <m:oMath>
                <m:sSub>
                  <m:sSubPr>
                    <m:ctrlPr>
                      <w:rPr>
                        <w:rFonts w:ascii="Cambria Math" w:hAnsi="Cambria Math" w:cstheme="majorBidi"/>
                        <w:i/>
                        <w:color w:val="000000" w:themeColor="text1"/>
                        <w:sz w:val="22"/>
                        <w:szCs w:val="22"/>
                      </w:rPr>
                    </m:ctrlPr>
                  </m:sSubPr>
                  <m:e>
                    <m:r>
                      <w:rPr>
                        <w:rFonts w:ascii="Cambria Math" w:hAnsi="Cambria Math" w:cstheme="majorBidi"/>
                        <w:color w:val="000000" w:themeColor="text1"/>
                        <w:sz w:val="22"/>
                        <w:szCs w:val="22"/>
                      </w:rPr>
                      <m:t>Q</m:t>
                    </m:r>
                  </m:e>
                  <m:sub>
                    <m:r>
                      <w:rPr>
                        <w:rFonts w:ascii="Cambria Math" w:hAnsi="Cambria Math" w:cstheme="majorBidi"/>
                        <w:color w:val="000000" w:themeColor="text1"/>
                        <w:sz w:val="22"/>
                        <w:szCs w:val="22"/>
                      </w:rPr>
                      <m:t>bnk</m:t>
                    </m:r>
                  </m:sub>
                </m:sSub>
              </m:oMath>
            </m:oMathPara>
          </w:p>
        </w:tc>
        <w:tc>
          <w:tcPr>
            <w:tcW w:w="2880" w:type="dxa"/>
            <w:vAlign w:val="center"/>
          </w:tcPr>
          <w:p w14:paraId="24802FE6" w14:textId="17D26A7A" w:rsidR="00B02DE9" w:rsidRPr="008A0059" w:rsidRDefault="00B02DE9" w:rsidP="00187B18">
            <w:pPr>
              <w:spacing w:line="360" w:lineRule="auto"/>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 xml:space="preserve">Bankfull flow discharge </w:t>
            </w:r>
          </w:p>
        </w:tc>
        <w:tc>
          <w:tcPr>
            <w:tcW w:w="990" w:type="dxa"/>
            <w:vAlign w:val="center"/>
          </w:tcPr>
          <w:p w14:paraId="64BA461F" w14:textId="77777777" w:rsidR="00B02DE9" w:rsidRPr="008A0059" w:rsidRDefault="00000000" w:rsidP="00187B18">
            <w:pPr>
              <w:spacing w:line="360" w:lineRule="auto"/>
              <w:jc w:val="center"/>
              <w:rPr>
                <w:rFonts w:asciiTheme="majorBidi" w:hAnsiTheme="majorBidi" w:cstheme="majorBidi"/>
                <w:sz w:val="22"/>
                <w:szCs w:val="22"/>
              </w:rPr>
            </w:pPr>
            <m:oMathPara>
              <m:oMath>
                <m:sSup>
                  <m:sSupPr>
                    <m:ctrlPr>
                      <w:rPr>
                        <w:rFonts w:ascii="Cambria Math" w:hAnsi="Cambria Math" w:cstheme="majorBidi"/>
                        <w:i/>
                        <w:sz w:val="22"/>
                        <w:szCs w:val="22"/>
                      </w:rPr>
                    </m:ctrlPr>
                  </m:sSupPr>
                  <m:e>
                    <m:r>
                      <w:rPr>
                        <w:rFonts w:ascii="Cambria Math" w:hAnsi="Cambria Math" w:cstheme="majorBidi"/>
                        <w:sz w:val="22"/>
                        <w:szCs w:val="22"/>
                      </w:rPr>
                      <m:t>m</m:t>
                    </m:r>
                  </m:e>
                  <m:sup>
                    <m:r>
                      <w:rPr>
                        <w:rFonts w:ascii="Cambria Math" w:hAnsi="Cambria Math" w:cstheme="majorBidi"/>
                        <w:sz w:val="22"/>
                        <w:szCs w:val="22"/>
                      </w:rPr>
                      <m:t>3</m:t>
                    </m:r>
                  </m:sup>
                </m:sSup>
                <m:r>
                  <w:rPr>
                    <w:rFonts w:ascii="Cambria Math" w:hAnsi="Cambria Math" w:cstheme="majorBidi"/>
                    <w:sz w:val="22"/>
                    <w:szCs w:val="22"/>
                  </w:rPr>
                  <m:t>/s</m:t>
                </m:r>
              </m:oMath>
            </m:oMathPara>
          </w:p>
        </w:tc>
        <w:tc>
          <w:tcPr>
            <w:tcW w:w="990" w:type="dxa"/>
            <w:vAlign w:val="center"/>
          </w:tcPr>
          <w:p w14:paraId="5920FC9C" w14:textId="77777777"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0.41</w:t>
            </w:r>
          </w:p>
        </w:tc>
        <w:tc>
          <w:tcPr>
            <w:tcW w:w="1170" w:type="dxa"/>
            <w:vAlign w:val="center"/>
          </w:tcPr>
          <w:p w14:paraId="018738A1" w14:textId="41775008"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33</w:t>
            </w:r>
            <w:r>
              <w:rPr>
                <w:rFonts w:asciiTheme="majorBidi" w:hAnsiTheme="majorBidi" w:cstheme="majorBidi"/>
                <w:sz w:val="22"/>
                <w:szCs w:val="22"/>
              </w:rPr>
              <w:t>,</w:t>
            </w:r>
            <w:r w:rsidRPr="008A0059">
              <w:rPr>
                <w:rFonts w:asciiTheme="majorBidi" w:hAnsiTheme="majorBidi" w:cstheme="majorBidi"/>
                <w:sz w:val="22"/>
                <w:szCs w:val="22"/>
              </w:rPr>
              <w:t>195.4</w:t>
            </w:r>
          </w:p>
        </w:tc>
        <w:tc>
          <w:tcPr>
            <w:tcW w:w="990" w:type="dxa"/>
            <w:vAlign w:val="center"/>
          </w:tcPr>
          <w:p w14:paraId="6187D558" w14:textId="556077BB"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329.52</w:t>
            </w:r>
          </w:p>
        </w:tc>
        <w:tc>
          <w:tcPr>
            <w:tcW w:w="1080" w:type="dxa"/>
            <w:vAlign w:val="center"/>
          </w:tcPr>
          <w:p w14:paraId="1C310715" w14:textId="6C5FE62B"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w:t>
            </w:r>
            <w:r>
              <w:rPr>
                <w:rFonts w:asciiTheme="majorBidi" w:hAnsiTheme="majorBidi" w:cstheme="majorBidi"/>
                <w:sz w:val="22"/>
                <w:szCs w:val="22"/>
              </w:rPr>
              <w:t>,</w:t>
            </w:r>
            <w:r w:rsidRPr="008A0059">
              <w:rPr>
                <w:rFonts w:asciiTheme="majorBidi" w:hAnsiTheme="majorBidi" w:cstheme="majorBidi"/>
                <w:sz w:val="22"/>
                <w:szCs w:val="22"/>
              </w:rPr>
              <w:t>670.38</w:t>
            </w:r>
          </w:p>
        </w:tc>
      </w:tr>
      <w:tr w:rsidR="00B02DE9" w:rsidRPr="008A0059" w14:paraId="79403B6A" w14:textId="77777777" w:rsidTr="00343A68">
        <w:trPr>
          <w:trHeight w:val="259"/>
          <w:jc w:val="center"/>
        </w:trPr>
        <w:tc>
          <w:tcPr>
            <w:tcW w:w="1440" w:type="dxa"/>
            <w:vMerge/>
            <w:vAlign w:val="center"/>
          </w:tcPr>
          <w:p w14:paraId="5B52A7B5" w14:textId="77777777" w:rsidR="00B02DE9" w:rsidRPr="008A0059" w:rsidRDefault="00B02DE9" w:rsidP="00187B18">
            <w:pPr>
              <w:spacing w:line="360" w:lineRule="auto"/>
              <w:rPr>
                <w:rFonts w:asciiTheme="majorBidi" w:hAnsiTheme="majorBidi" w:cstheme="majorBidi"/>
                <w:sz w:val="22"/>
                <w:szCs w:val="22"/>
              </w:rPr>
            </w:pPr>
          </w:p>
        </w:tc>
        <w:tc>
          <w:tcPr>
            <w:tcW w:w="1350" w:type="dxa"/>
            <w:vAlign w:val="center"/>
          </w:tcPr>
          <w:p w14:paraId="0CF8AFC3" w14:textId="77777777" w:rsidR="00B02DE9" w:rsidRPr="008A0059" w:rsidRDefault="00000000" w:rsidP="00187B18">
            <w:pPr>
              <w:spacing w:line="360" w:lineRule="auto"/>
              <w:rPr>
                <w:rFonts w:asciiTheme="majorBidi" w:hAnsiTheme="majorBidi" w:cstheme="majorBidi"/>
                <w:color w:val="000000" w:themeColor="text1"/>
                <w:sz w:val="22"/>
                <w:szCs w:val="22"/>
              </w:rPr>
            </w:pPr>
            <m:oMathPara>
              <m:oMath>
                <m:sSub>
                  <m:sSubPr>
                    <m:ctrlPr>
                      <w:rPr>
                        <w:rFonts w:ascii="Cambria Math" w:hAnsi="Cambria Math" w:cstheme="majorBidi"/>
                        <w:i/>
                        <w:color w:val="000000" w:themeColor="text1"/>
                        <w:sz w:val="22"/>
                        <w:szCs w:val="22"/>
                      </w:rPr>
                    </m:ctrlPr>
                  </m:sSubPr>
                  <m:e>
                    <m:r>
                      <w:rPr>
                        <w:rFonts w:ascii="Cambria Math" w:hAnsi="Cambria Math" w:cstheme="majorBidi"/>
                        <w:color w:val="000000" w:themeColor="text1"/>
                        <w:sz w:val="22"/>
                        <w:szCs w:val="22"/>
                      </w:rPr>
                      <m:t>d</m:t>
                    </m:r>
                  </m:e>
                  <m:sub>
                    <m:r>
                      <w:rPr>
                        <w:rFonts w:ascii="Cambria Math" w:hAnsi="Cambria Math" w:cstheme="majorBidi"/>
                        <w:color w:val="000000" w:themeColor="text1"/>
                        <w:sz w:val="22"/>
                        <w:szCs w:val="22"/>
                      </w:rPr>
                      <m:t>bnk</m:t>
                    </m:r>
                  </m:sub>
                </m:sSub>
              </m:oMath>
            </m:oMathPara>
          </w:p>
        </w:tc>
        <w:tc>
          <w:tcPr>
            <w:tcW w:w="2880" w:type="dxa"/>
            <w:vAlign w:val="center"/>
          </w:tcPr>
          <w:p w14:paraId="3B7B799F" w14:textId="3E0D3889" w:rsidR="00B02DE9" w:rsidRPr="008A0059" w:rsidRDefault="00B02DE9" w:rsidP="00187B18">
            <w:pPr>
              <w:spacing w:line="360" w:lineRule="auto"/>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Bankfull depth</w:t>
            </w:r>
          </w:p>
        </w:tc>
        <w:tc>
          <w:tcPr>
            <w:tcW w:w="990" w:type="dxa"/>
            <w:vAlign w:val="center"/>
          </w:tcPr>
          <w:p w14:paraId="0AF5A1EE" w14:textId="77777777"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m:t>
                </m:r>
              </m:oMath>
            </m:oMathPara>
          </w:p>
        </w:tc>
        <w:tc>
          <w:tcPr>
            <w:tcW w:w="990" w:type="dxa"/>
            <w:vAlign w:val="center"/>
          </w:tcPr>
          <w:p w14:paraId="0C51E0C9" w14:textId="77777777"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0.30</w:t>
            </w:r>
          </w:p>
        </w:tc>
        <w:tc>
          <w:tcPr>
            <w:tcW w:w="1170" w:type="dxa"/>
            <w:vAlign w:val="center"/>
          </w:tcPr>
          <w:p w14:paraId="3FA0C64F" w14:textId="194623B7"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27.</w:t>
            </w:r>
            <w:r>
              <w:rPr>
                <w:rFonts w:asciiTheme="majorBidi" w:hAnsiTheme="majorBidi" w:cstheme="majorBidi"/>
                <w:sz w:val="22"/>
                <w:szCs w:val="22"/>
              </w:rPr>
              <w:t>9</w:t>
            </w:r>
          </w:p>
        </w:tc>
        <w:tc>
          <w:tcPr>
            <w:tcW w:w="990" w:type="dxa"/>
            <w:vAlign w:val="center"/>
          </w:tcPr>
          <w:p w14:paraId="3C2930C6" w14:textId="14DB226A"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2.54</w:t>
            </w:r>
          </w:p>
        </w:tc>
        <w:tc>
          <w:tcPr>
            <w:tcW w:w="1080" w:type="dxa"/>
            <w:vAlign w:val="center"/>
          </w:tcPr>
          <w:p w14:paraId="3BE2721B" w14:textId="77777777"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2.02</w:t>
            </w:r>
          </w:p>
        </w:tc>
      </w:tr>
      <w:tr w:rsidR="00B02DE9" w:rsidRPr="008A0059" w14:paraId="5EA0205E" w14:textId="77777777" w:rsidTr="00343A68">
        <w:trPr>
          <w:trHeight w:val="259"/>
          <w:jc w:val="center"/>
        </w:trPr>
        <w:tc>
          <w:tcPr>
            <w:tcW w:w="1440" w:type="dxa"/>
            <w:vMerge/>
            <w:vAlign w:val="center"/>
          </w:tcPr>
          <w:p w14:paraId="303447E5" w14:textId="77777777" w:rsidR="00B02DE9" w:rsidRPr="008A0059" w:rsidRDefault="00B02DE9" w:rsidP="00187B18">
            <w:pPr>
              <w:spacing w:line="360" w:lineRule="auto"/>
              <w:rPr>
                <w:rFonts w:asciiTheme="majorBidi" w:hAnsiTheme="majorBidi" w:cstheme="majorBidi"/>
                <w:sz w:val="22"/>
                <w:szCs w:val="22"/>
              </w:rPr>
            </w:pPr>
          </w:p>
        </w:tc>
        <w:tc>
          <w:tcPr>
            <w:tcW w:w="1350" w:type="dxa"/>
            <w:vAlign w:val="center"/>
          </w:tcPr>
          <w:p w14:paraId="60B6F5BB" w14:textId="77777777" w:rsidR="00B02DE9" w:rsidRPr="008A0059" w:rsidRDefault="00000000" w:rsidP="00187B18">
            <w:pPr>
              <w:spacing w:line="360" w:lineRule="auto"/>
              <w:rPr>
                <w:rFonts w:asciiTheme="majorBidi" w:hAnsiTheme="majorBidi" w:cstheme="majorBidi"/>
                <w:color w:val="000000" w:themeColor="text1"/>
                <w:sz w:val="22"/>
                <w:szCs w:val="22"/>
              </w:rPr>
            </w:pPr>
            <m:oMathPara>
              <m:oMath>
                <m:sSub>
                  <m:sSubPr>
                    <m:ctrlPr>
                      <w:rPr>
                        <w:rFonts w:ascii="Cambria Math" w:hAnsi="Cambria Math" w:cstheme="majorBidi"/>
                        <w:i/>
                        <w:color w:val="000000" w:themeColor="text1"/>
                        <w:sz w:val="22"/>
                        <w:szCs w:val="22"/>
                      </w:rPr>
                    </m:ctrlPr>
                  </m:sSubPr>
                  <m:e>
                    <m:r>
                      <w:rPr>
                        <w:rFonts w:ascii="Cambria Math" w:hAnsi="Cambria Math" w:cstheme="majorBidi"/>
                        <w:color w:val="000000" w:themeColor="text1"/>
                        <w:sz w:val="22"/>
                        <w:szCs w:val="22"/>
                      </w:rPr>
                      <m:t>w</m:t>
                    </m:r>
                  </m:e>
                  <m:sub>
                    <m:r>
                      <w:rPr>
                        <w:rFonts w:ascii="Cambria Math" w:hAnsi="Cambria Math" w:cstheme="majorBidi"/>
                        <w:color w:val="000000" w:themeColor="text1"/>
                        <w:sz w:val="22"/>
                        <w:szCs w:val="22"/>
                      </w:rPr>
                      <m:t>bnk</m:t>
                    </m:r>
                  </m:sub>
                </m:sSub>
              </m:oMath>
            </m:oMathPara>
          </w:p>
        </w:tc>
        <w:tc>
          <w:tcPr>
            <w:tcW w:w="2880" w:type="dxa"/>
            <w:vAlign w:val="center"/>
          </w:tcPr>
          <w:p w14:paraId="65FDE318" w14:textId="11E5435B" w:rsidR="00B02DE9" w:rsidRPr="008A0059" w:rsidRDefault="00B02DE9" w:rsidP="00187B18">
            <w:pPr>
              <w:spacing w:line="360" w:lineRule="auto"/>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Bankfull width</w:t>
            </w:r>
          </w:p>
        </w:tc>
        <w:tc>
          <w:tcPr>
            <w:tcW w:w="990" w:type="dxa"/>
            <w:vAlign w:val="center"/>
          </w:tcPr>
          <w:p w14:paraId="57FDF997" w14:textId="77777777"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m:t>
                </m:r>
              </m:oMath>
            </m:oMathPara>
          </w:p>
        </w:tc>
        <w:tc>
          <w:tcPr>
            <w:tcW w:w="990" w:type="dxa"/>
            <w:vAlign w:val="center"/>
          </w:tcPr>
          <w:p w14:paraId="455D08F2" w14:textId="77777777"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3.78</w:t>
            </w:r>
          </w:p>
        </w:tc>
        <w:tc>
          <w:tcPr>
            <w:tcW w:w="1170" w:type="dxa"/>
            <w:vAlign w:val="center"/>
          </w:tcPr>
          <w:p w14:paraId="7C3601BC" w14:textId="32D4F108"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w:t>
            </w:r>
            <w:r>
              <w:rPr>
                <w:rFonts w:asciiTheme="majorBidi" w:hAnsiTheme="majorBidi" w:cstheme="majorBidi"/>
                <w:sz w:val="22"/>
                <w:szCs w:val="22"/>
              </w:rPr>
              <w:t>,</w:t>
            </w:r>
            <w:r w:rsidRPr="008A0059">
              <w:rPr>
                <w:rFonts w:asciiTheme="majorBidi" w:hAnsiTheme="majorBidi" w:cstheme="majorBidi"/>
                <w:sz w:val="22"/>
                <w:szCs w:val="22"/>
              </w:rPr>
              <w:t>816.6</w:t>
            </w:r>
          </w:p>
        </w:tc>
        <w:tc>
          <w:tcPr>
            <w:tcW w:w="990" w:type="dxa"/>
            <w:vAlign w:val="center"/>
          </w:tcPr>
          <w:p w14:paraId="1D2D05C1" w14:textId="39086626"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63.62</w:t>
            </w:r>
          </w:p>
        </w:tc>
        <w:tc>
          <w:tcPr>
            <w:tcW w:w="1080" w:type="dxa"/>
            <w:vAlign w:val="center"/>
          </w:tcPr>
          <w:p w14:paraId="0B6C8E6A" w14:textId="77777777"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93.84</w:t>
            </w:r>
          </w:p>
        </w:tc>
      </w:tr>
      <w:tr w:rsidR="00B02DE9" w:rsidRPr="008A0059" w14:paraId="467CF150" w14:textId="77777777" w:rsidTr="00343A68">
        <w:trPr>
          <w:trHeight w:val="259"/>
          <w:jc w:val="center"/>
        </w:trPr>
        <w:tc>
          <w:tcPr>
            <w:tcW w:w="1440" w:type="dxa"/>
            <w:vMerge/>
            <w:vAlign w:val="center"/>
          </w:tcPr>
          <w:p w14:paraId="4006A844" w14:textId="77777777" w:rsidR="00B02DE9" w:rsidRPr="008A0059" w:rsidRDefault="00B02DE9" w:rsidP="00187B18">
            <w:pPr>
              <w:spacing w:line="360" w:lineRule="auto"/>
              <w:rPr>
                <w:rFonts w:asciiTheme="majorBidi" w:hAnsiTheme="majorBidi" w:cstheme="majorBidi"/>
                <w:sz w:val="22"/>
                <w:szCs w:val="22"/>
              </w:rPr>
            </w:pPr>
          </w:p>
        </w:tc>
        <w:tc>
          <w:tcPr>
            <w:tcW w:w="1350" w:type="dxa"/>
            <w:vAlign w:val="center"/>
          </w:tcPr>
          <w:p w14:paraId="5A7204AE" w14:textId="77777777" w:rsidR="00B02DE9" w:rsidRPr="008A0059" w:rsidRDefault="00000000" w:rsidP="00187B18">
            <w:pPr>
              <w:spacing w:line="360" w:lineRule="auto"/>
              <w:rPr>
                <w:rFonts w:asciiTheme="majorBidi" w:hAnsiTheme="majorBidi" w:cstheme="majorBidi"/>
                <w:color w:val="000000" w:themeColor="text1"/>
                <w:sz w:val="22"/>
                <w:szCs w:val="22"/>
              </w:rPr>
            </w:pPr>
            <m:oMathPara>
              <m:oMath>
                <m:sSub>
                  <m:sSubPr>
                    <m:ctrlPr>
                      <w:rPr>
                        <w:rFonts w:ascii="Cambria Math" w:hAnsi="Cambria Math" w:cstheme="majorBidi"/>
                        <w:i/>
                        <w:color w:val="000000" w:themeColor="text1"/>
                        <w:sz w:val="22"/>
                        <w:szCs w:val="22"/>
                      </w:rPr>
                    </m:ctrlPr>
                  </m:sSubPr>
                  <m:e>
                    <m:r>
                      <w:rPr>
                        <w:rFonts w:ascii="Cambria Math" w:hAnsi="Cambria Math" w:cstheme="majorBidi"/>
                        <w:color w:val="000000" w:themeColor="text1"/>
                        <w:sz w:val="22"/>
                        <w:szCs w:val="22"/>
                      </w:rPr>
                      <m:t>Q</m:t>
                    </m:r>
                  </m:e>
                  <m:sub>
                    <m:r>
                      <w:rPr>
                        <w:rFonts w:ascii="Cambria Math" w:hAnsi="Cambria Math" w:cstheme="majorBidi"/>
                        <w:color w:val="000000" w:themeColor="text1"/>
                        <w:sz w:val="22"/>
                        <w:szCs w:val="22"/>
                      </w:rPr>
                      <m:t>mf</m:t>
                    </m:r>
                  </m:sub>
                </m:sSub>
              </m:oMath>
            </m:oMathPara>
          </w:p>
        </w:tc>
        <w:tc>
          <w:tcPr>
            <w:tcW w:w="2880" w:type="dxa"/>
            <w:vAlign w:val="center"/>
          </w:tcPr>
          <w:p w14:paraId="632A6817" w14:textId="7701424F" w:rsidR="00B02DE9" w:rsidRPr="008A0059" w:rsidRDefault="00B02DE9" w:rsidP="00187B18">
            <w:pPr>
              <w:spacing w:line="360" w:lineRule="auto"/>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Mean-flow flow discharge</w:t>
            </w:r>
          </w:p>
        </w:tc>
        <w:tc>
          <w:tcPr>
            <w:tcW w:w="990" w:type="dxa"/>
            <w:vAlign w:val="center"/>
          </w:tcPr>
          <w:p w14:paraId="6CE8353C" w14:textId="77777777" w:rsidR="00B02DE9" w:rsidRPr="008A0059" w:rsidRDefault="00000000" w:rsidP="00187B18">
            <w:pPr>
              <w:spacing w:line="360" w:lineRule="auto"/>
              <w:jc w:val="center"/>
              <w:rPr>
                <w:rFonts w:asciiTheme="majorBidi" w:hAnsiTheme="majorBidi" w:cstheme="majorBidi"/>
                <w:sz w:val="22"/>
                <w:szCs w:val="22"/>
              </w:rPr>
            </w:pPr>
            <m:oMathPara>
              <m:oMath>
                <m:sSup>
                  <m:sSupPr>
                    <m:ctrlPr>
                      <w:rPr>
                        <w:rFonts w:ascii="Cambria Math" w:hAnsi="Cambria Math" w:cstheme="majorBidi"/>
                        <w:i/>
                        <w:sz w:val="22"/>
                        <w:szCs w:val="22"/>
                      </w:rPr>
                    </m:ctrlPr>
                  </m:sSupPr>
                  <m:e>
                    <m:r>
                      <w:rPr>
                        <w:rFonts w:ascii="Cambria Math" w:hAnsi="Cambria Math" w:cstheme="majorBidi"/>
                        <w:sz w:val="22"/>
                        <w:szCs w:val="22"/>
                      </w:rPr>
                      <m:t>m</m:t>
                    </m:r>
                  </m:e>
                  <m:sup>
                    <m:r>
                      <w:rPr>
                        <w:rFonts w:ascii="Cambria Math" w:hAnsi="Cambria Math" w:cstheme="majorBidi"/>
                        <w:sz w:val="22"/>
                        <w:szCs w:val="22"/>
                      </w:rPr>
                      <m:t>3</m:t>
                    </m:r>
                  </m:sup>
                </m:sSup>
                <m:r>
                  <w:rPr>
                    <w:rFonts w:ascii="Cambria Math" w:hAnsi="Cambria Math" w:cstheme="majorBidi"/>
                    <w:sz w:val="22"/>
                    <w:szCs w:val="22"/>
                  </w:rPr>
                  <m:t>/s</m:t>
                </m:r>
              </m:oMath>
            </m:oMathPara>
          </w:p>
        </w:tc>
        <w:tc>
          <w:tcPr>
            <w:tcW w:w="990" w:type="dxa"/>
            <w:vAlign w:val="center"/>
          </w:tcPr>
          <w:p w14:paraId="234F3ACE" w14:textId="77777777"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0.02</w:t>
            </w:r>
          </w:p>
        </w:tc>
        <w:tc>
          <w:tcPr>
            <w:tcW w:w="1170" w:type="dxa"/>
            <w:vAlign w:val="center"/>
          </w:tcPr>
          <w:p w14:paraId="3ADA7893" w14:textId="2E2F99AC"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18</w:t>
            </w:r>
            <w:r>
              <w:rPr>
                <w:rFonts w:asciiTheme="majorBidi" w:hAnsiTheme="majorBidi" w:cstheme="majorBidi"/>
                <w:sz w:val="22"/>
                <w:szCs w:val="22"/>
              </w:rPr>
              <w:t>,</w:t>
            </w:r>
            <w:r w:rsidRPr="008A0059">
              <w:rPr>
                <w:rFonts w:asciiTheme="majorBidi" w:hAnsiTheme="majorBidi" w:cstheme="majorBidi"/>
                <w:sz w:val="22"/>
                <w:szCs w:val="22"/>
              </w:rPr>
              <w:t>228.6</w:t>
            </w:r>
          </w:p>
        </w:tc>
        <w:tc>
          <w:tcPr>
            <w:tcW w:w="990" w:type="dxa"/>
            <w:vAlign w:val="center"/>
          </w:tcPr>
          <w:p w14:paraId="318FBBFD" w14:textId="47F6CEC4"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113.65</w:t>
            </w:r>
          </w:p>
        </w:tc>
        <w:tc>
          <w:tcPr>
            <w:tcW w:w="1080" w:type="dxa"/>
            <w:vAlign w:val="center"/>
          </w:tcPr>
          <w:p w14:paraId="12865524" w14:textId="77777777"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778.65</w:t>
            </w:r>
          </w:p>
        </w:tc>
      </w:tr>
      <w:tr w:rsidR="00B02DE9" w:rsidRPr="008A0059" w14:paraId="54BF0C9B" w14:textId="77777777" w:rsidTr="00343A68">
        <w:trPr>
          <w:trHeight w:val="259"/>
          <w:jc w:val="center"/>
        </w:trPr>
        <w:tc>
          <w:tcPr>
            <w:tcW w:w="1440" w:type="dxa"/>
            <w:vMerge/>
            <w:vAlign w:val="center"/>
          </w:tcPr>
          <w:p w14:paraId="42425C7C" w14:textId="77777777" w:rsidR="00B02DE9" w:rsidRPr="008A0059" w:rsidRDefault="00B02DE9" w:rsidP="00187B18">
            <w:pPr>
              <w:spacing w:line="360" w:lineRule="auto"/>
              <w:rPr>
                <w:rFonts w:asciiTheme="majorBidi" w:hAnsiTheme="majorBidi" w:cstheme="majorBidi"/>
                <w:sz w:val="22"/>
                <w:szCs w:val="22"/>
              </w:rPr>
            </w:pPr>
          </w:p>
        </w:tc>
        <w:tc>
          <w:tcPr>
            <w:tcW w:w="1350" w:type="dxa"/>
            <w:vAlign w:val="center"/>
          </w:tcPr>
          <w:p w14:paraId="06E2D366" w14:textId="4CD70691" w:rsidR="00B02DE9" w:rsidRPr="008A0059" w:rsidRDefault="00000000" w:rsidP="00187B18">
            <w:pPr>
              <w:spacing w:line="360" w:lineRule="auto"/>
              <w:rPr>
                <w:rFonts w:asciiTheme="majorBidi" w:hAnsiTheme="majorBidi" w:cstheme="majorBidi"/>
                <w:color w:val="000000" w:themeColor="text1"/>
                <w:sz w:val="22"/>
                <w:szCs w:val="22"/>
              </w:rPr>
            </w:pPr>
            <m:oMathPara>
              <m:oMath>
                <m:sSub>
                  <m:sSubPr>
                    <m:ctrlPr>
                      <w:rPr>
                        <w:rFonts w:ascii="Cambria Math" w:hAnsi="Cambria Math" w:cstheme="majorBidi"/>
                        <w:i/>
                        <w:color w:val="000000" w:themeColor="text1"/>
                        <w:sz w:val="22"/>
                        <w:szCs w:val="22"/>
                      </w:rPr>
                    </m:ctrlPr>
                  </m:sSubPr>
                  <m:e>
                    <m:r>
                      <w:rPr>
                        <w:rFonts w:ascii="Cambria Math" w:hAnsi="Cambria Math" w:cstheme="majorBidi"/>
                        <w:color w:val="000000" w:themeColor="text1"/>
                        <w:sz w:val="22"/>
                        <w:szCs w:val="22"/>
                      </w:rPr>
                      <m:t>d</m:t>
                    </m:r>
                  </m:e>
                  <m:sub>
                    <m:r>
                      <w:rPr>
                        <w:rFonts w:ascii="Cambria Math" w:hAnsi="Cambria Math" w:cstheme="majorBidi"/>
                        <w:color w:val="000000" w:themeColor="text1"/>
                        <w:sz w:val="22"/>
                        <w:szCs w:val="22"/>
                      </w:rPr>
                      <m:t>mf</m:t>
                    </m:r>
                  </m:sub>
                </m:sSub>
              </m:oMath>
            </m:oMathPara>
          </w:p>
        </w:tc>
        <w:tc>
          <w:tcPr>
            <w:tcW w:w="2880" w:type="dxa"/>
            <w:vAlign w:val="center"/>
          </w:tcPr>
          <w:p w14:paraId="46D49512" w14:textId="7957F02D" w:rsidR="00B02DE9" w:rsidRPr="008A0059" w:rsidRDefault="00B02DE9" w:rsidP="00187B18">
            <w:pPr>
              <w:spacing w:line="360" w:lineRule="auto"/>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Mean-flow depth</w:t>
            </w:r>
          </w:p>
        </w:tc>
        <w:tc>
          <w:tcPr>
            <w:tcW w:w="990" w:type="dxa"/>
            <w:vAlign w:val="center"/>
          </w:tcPr>
          <w:p w14:paraId="6467A309" w14:textId="77777777"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m:t>
                </m:r>
              </m:oMath>
            </m:oMathPara>
          </w:p>
        </w:tc>
        <w:tc>
          <w:tcPr>
            <w:tcW w:w="990" w:type="dxa"/>
            <w:vAlign w:val="center"/>
          </w:tcPr>
          <w:p w14:paraId="76E685C1" w14:textId="77777777"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0.19</w:t>
            </w:r>
          </w:p>
        </w:tc>
        <w:tc>
          <w:tcPr>
            <w:tcW w:w="1170" w:type="dxa"/>
            <w:vAlign w:val="center"/>
          </w:tcPr>
          <w:p w14:paraId="2A3A08DD" w14:textId="7327262F"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27.9</w:t>
            </w:r>
          </w:p>
        </w:tc>
        <w:tc>
          <w:tcPr>
            <w:tcW w:w="990" w:type="dxa"/>
            <w:vAlign w:val="center"/>
          </w:tcPr>
          <w:p w14:paraId="04A63620" w14:textId="27AA5FCE"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1.57</w:t>
            </w:r>
          </w:p>
        </w:tc>
        <w:tc>
          <w:tcPr>
            <w:tcW w:w="1080" w:type="dxa"/>
            <w:vAlign w:val="center"/>
          </w:tcPr>
          <w:p w14:paraId="31A9A8D7" w14:textId="77777777" w:rsidR="00B02DE9" w:rsidRPr="008A0059" w:rsidRDefault="00B02DE9"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1.62</w:t>
            </w:r>
          </w:p>
        </w:tc>
      </w:tr>
      <w:tr w:rsidR="00B02DE9" w:rsidRPr="008A0059" w14:paraId="0CE78338" w14:textId="77777777" w:rsidTr="00F77FEF">
        <w:trPr>
          <w:trHeight w:val="259"/>
          <w:jc w:val="center"/>
        </w:trPr>
        <w:tc>
          <w:tcPr>
            <w:tcW w:w="1440" w:type="dxa"/>
            <w:vMerge/>
            <w:tcBorders>
              <w:bottom w:val="single" w:sz="4" w:space="0" w:color="auto"/>
            </w:tcBorders>
            <w:vAlign w:val="center"/>
          </w:tcPr>
          <w:p w14:paraId="4053819B" w14:textId="77777777" w:rsidR="00B02DE9" w:rsidRPr="008A0059" w:rsidRDefault="00B02DE9" w:rsidP="00187B18">
            <w:pPr>
              <w:spacing w:line="360" w:lineRule="auto"/>
              <w:rPr>
                <w:rFonts w:asciiTheme="majorBidi" w:hAnsiTheme="majorBidi" w:cstheme="majorBidi"/>
                <w:sz w:val="22"/>
                <w:szCs w:val="22"/>
              </w:rPr>
            </w:pPr>
          </w:p>
        </w:tc>
        <w:tc>
          <w:tcPr>
            <w:tcW w:w="1350" w:type="dxa"/>
            <w:tcBorders>
              <w:bottom w:val="single" w:sz="4" w:space="0" w:color="auto"/>
            </w:tcBorders>
            <w:vAlign w:val="center"/>
          </w:tcPr>
          <w:p w14:paraId="5E9FF558" w14:textId="4B4B8CAD" w:rsidR="00B02DE9" w:rsidRPr="008A0059" w:rsidRDefault="00000000" w:rsidP="00187B18">
            <w:pPr>
              <w:spacing w:line="360" w:lineRule="auto"/>
              <w:rPr>
                <w:rFonts w:asciiTheme="majorBidi" w:hAnsiTheme="majorBidi" w:cstheme="majorBidi"/>
                <w:color w:val="000000" w:themeColor="text1"/>
                <w:sz w:val="22"/>
                <w:szCs w:val="22"/>
              </w:rPr>
            </w:pPr>
            <m:oMathPara>
              <m:oMath>
                <m:sSub>
                  <m:sSubPr>
                    <m:ctrlPr>
                      <w:rPr>
                        <w:rFonts w:ascii="Cambria Math" w:hAnsi="Cambria Math" w:cstheme="majorBidi"/>
                        <w:i/>
                        <w:color w:val="000000" w:themeColor="text1"/>
                        <w:sz w:val="22"/>
                        <w:szCs w:val="22"/>
                      </w:rPr>
                    </m:ctrlPr>
                  </m:sSubPr>
                  <m:e>
                    <m:r>
                      <w:rPr>
                        <w:rFonts w:ascii="Cambria Math" w:hAnsi="Cambria Math" w:cstheme="majorBidi"/>
                        <w:color w:val="000000" w:themeColor="text1"/>
                        <w:sz w:val="22"/>
                        <w:szCs w:val="22"/>
                      </w:rPr>
                      <m:t>w</m:t>
                    </m:r>
                  </m:e>
                  <m:sub>
                    <m:r>
                      <w:rPr>
                        <w:rFonts w:ascii="Cambria Math" w:hAnsi="Cambria Math" w:cstheme="majorBidi"/>
                        <w:color w:val="000000" w:themeColor="text1"/>
                        <w:sz w:val="22"/>
                        <w:szCs w:val="22"/>
                      </w:rPr>
                      <m:t>mf</m:t>
                    </m:r>
                  </m:sub>
                </m:sSub>
              </m:oMath>
            </m:oMathPara>
          </w:p>
        </w:tc>
        <w:tc>
          <w:tcPr>
            <w:tcW w:w="2880" w:type="dxa"/>
            <w:tcBorders>
              <w:bottom w:val="single" w:sz="4" w:space="0" w:color="auto"/>
            </w:tcBorders>
            <w:vAlign w:val="center"/>
          </w:tcPr>
          <w:p w14:paraId="3994093C" w14:textId="052B63D9" w:rsidR="00B02DE9" w:rsidRPr="008A0059" w:rsidRDefault="00B02DE9" w:rsidP="00187B18">
            <w:pPr>
              <w:spacing w:line="360" w:lineRule="auto"/>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Mean-flow width</w:t>
            </w:r>
          </w:p>
        </w:tc>
        <w:tc>
          <w:tcPr>
            <w:tcW w:w="990" w:type="dxa"/>
            <w:tcBorders>
              <w:bottom w:val="single" w:sz="4" w:space="0" w:color="auto"/>
            </w:tcBorders>
            <w:vAlign w:val="center"/>
          </w:tcPr>
          <w:p w14:paraId="7F331B95" w14:textId="77777777" w:rsidR="00B02DE9" w:rsidRPr="008A0059" w:rsidRDefault="00B02DE9"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m:t>
                </m:r>
              </m:oMath>
            </m:oMathPara>
          </w:p>
        </w:tc>
        <w:tc>
          <w:tcPr>
            <w:tcW w:w="990" w:type="dxa"/>
            <w:tcBorders>
              <w:bottom w:val="single" w:sz="4" w:space="0" w:color="auto"/>
            </w:tcBorders>
            <w:vAlign w:val="center"/>
          </w:tcPr>
          <w:p w14:paraId="66B62CB2" w14:textId="77777777" w:rsidR="00B02DE9" w:rsidRPr="00706C2F" w:rsidRDefault="00B02DE9"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3.35</w:t>
            </w:r>
          </w:p>
        </w:tc>
        <w:tc>
          <w:tcPr>
            <w:tcW w:w="1170" w:type="dxa"/>
            <w:tcBorders>
              <w:bottom w:val="single" w:sz="4" w:space="0" w:color="auto"/>
            </w:tcBorders>
            <w:vAlign w:val="center"/>
          </w:tcPr>
          <w:p w14:paraId="4304B4B4" w14:textId="3FF0DCF3" w:rsidR="00B02DE9" w:rsidRPr="00706C2F" w:rsidRDefault="00B02DE9"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2</w:t>
            </w:r>
            <w:r>
              <w:rPr>
                <w:rFonts w:asciiTheme="majorBidi" w:hAnsiTheme="majorBidi" w:cstheme="majorBidi"/>
                <w:sz w:val="22"/>
                <w:szCs w:val="22"/>
              </w:rPr>
              <w:t>,</w:t>
            </w:r>
            <w:r w:rsidRPr="00706C2F">
              <w:rPr>
                <w:rFonts w:asciiTheme="majorBidi" w:hAnsiTheme="majorBidi" w:cstheme="majorBidi"/>
                <w:sz w:val="22"/>
                <w:szCs w:val="22"/>
              </w:rPr>
              <w:t>124.</w:t>
            </w:r>
            <w:r>
              <w:rPr>
                <w:rFonts w:asciiTheme="majorBidi" w:hAnsiTheme="majorBidi" w:cstheme="majorBidi"/>
                <w:sz w:val="22"/>
                <w:szCs w:val="22"/>
              </w:rPr>
              <w:t>5</w:t>
            </w:r>
          </w:p>
        </w:tc>
        <w:tc>
          <w:tcPr>
            <w:tcW w:w="990" w:type="dxa"/>
            <w:tcBorders>
              <w:bottom w:val="single" w:sz="4" w:space="0" w:color="auto"/>
            </w:tcBorders>
            <w:vAlign w:val="center"/>
          </w:tcPr>
          <w:p w14:paraId="75DD9562" w14:textId="450C6FD9" w:rsidR="00B02DE9" w:rsidRPr="00706C2F" w:rsidRDefault="00B02DE9"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55.08</w:t>
            </w:r>
          </w:p>
        </w:tc>
        <w:tc>
          <w:tcPr>
            <w:tcW w:w="1080" w:type="dxa"/>
            <w:tcBorders>
              <w:bottom w:val="single" w:sz="4" w:space="0" w:color="auto"/>
            </w:tcBorders>
            <w:vAlign w:val="center"/>
          </w:tcPr>
          <w:p w14:paraId="5AA87D9B" w14:textId="77777777" w:rsidR="00B02DE9" w:rsidRPr="00706C2F" w:rsidRDefault="00B02DE9"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90.54</w:t>
            </w:r>
          </w:p>
        </w:tc>
      </w:tr>
      <w:tr w:rsidR="00E5621D" w:rsidRPr="008A0059" w14:paraId="7922B2BC" w14:textId="77777777" w:rsidTr="00F77FEF">
        <w:trPr>
          <w:trHeight w:val="259"/>
          <w:jc w:val="center"/>
        </w:trPr>
        <w:tc>
          <w:tcPr>
            <w:tcW w:w="1440" w:type="dxa"/>
            <w:vMerge w:val="restart"/>
            <w:tcBorders>
              <w:top w:val="single" w:sz="4" w:space="0" w:color="auto"/>
            </w:tcBorders>
            <w:vAlign w:val="center"/>
          </w:tcPr>
          <w:p w14:paraId="28A1C201" w14:textId="5D58391C" w:rsidR="00E5621D" w:rsidRPr="008A0059" w:rsidRDefault="00F77FEF" w:rsidP="00187B18">
            <w:pPr>
              <w:spacing w:line="360" w:lineRule="auto"/>
              <w:jc w:val="center"/>
              <w:rPr>
                <w:rFonts w:asciiTheme="majorBidi" w:hAnsiTheme="majorBidi" w:cstheme="majorBidi"/>
                <w:sz w:val="22"/>
                <w:szCs w:val="22"/>
              </w:rPr>
            </w:pPr>
            <w:r>
              <w:rPr>
                <w:rFonts w:asciiTheme="majorBidi" w:hAnsiTheme="majorBidi" w:cstheme="majorBidi"/>
                <w:sz w:val="22"/>
                <w:szCs w:val="22"/>
              </w:rPr>
              <w:fldChar w:fldCharType="begin"/>
            </w:r>
            <w:r w:rsidR="006B1311">
              <w:rPr>
                <w:rFonts w:asciiTheme="majorBidi" w:hAnsiTheme="majorBidi" w:cstheme="majorBidi"/>
                <w:sz w:val="22"/>
                <w:szCs w:val="22"/>
              </w:rPr>
              <w:instrText xml:space="preserve"> ADDIN ZOTERO_ITEM CSL_CITATION {"citationID":"5WWShCyz","properties":{"formattedCitation":"(McKay et al., 2012)","plainCitation":"(McKay et al., 2012)","noteIndex":0},"citationItems":[{"id":65,"uris":["http://zotero.org/users/local/te4C9ZuY/items/VFFBQPHM"],"itemData":{"id":65,"type":"dataset","title":"NHDPlus Version 2: User Guide","URL":"https://www.epa.gov/system/files/documents/2023-04/NHDPlusV2_User_Guide.pdf","author":[{"family":"McKay","given":"Lucinda D."},{"literal":"Timothy R. Bondelid"},{"literal":"Thomas G. Dewald"},{"literal":"Craig M. Johnston"},{"literal":"Richard B. Moore"},{"literal":"Alan H. Rea"}],"issued":{"date-parts":[["2012"]]}}}],"schema":"https://github.com/citation-style-language/schema/raw/master/csl-citation.json"} </w:instrText>
            </w:r>
            <w:r>
              <w:rPr>
                <w:rFonts w:asciiTheme="majorBidi" w:hAnsiTheme="majorBidi" w:cstheme="majorBidi"/>
                <w:sz w:val="22"/>
                <w:szCs w:val="22"/>
              </w:rPr>
              <w:fldChar w:fldCharType="separate"/>
            </w:r>
            <w:r>
              <w:rPr>
                <w:rFonts w:asciiTheme="majorBidi" w:hAnsiTheme="majorBidi" w:cstheme="majorBidi"/>
                <w:noProof/>
                <w:sz w:val="22"/>
                <w:szCs w:val="22"/>
              </w:rPr>
              <w:t>(McKay et al., 2012)</w:t>
            </w:r>
            <w:r>
              <w:rPr>
                <w:rFonts w:asciiTheme="majorBidi" w:hAnsiTheme="majorBidi" w:cstheme="majorBidi"/>
                <w:sz w:val="22"/>
                <w:szCs w:val="22"/>
              </w:rPr>
              <w:fldChar w:fldCharType="end"/>
            </w:r>
          </w:p>
        </w:tc>
        <w:tc>
          <w:tcPr>
            <w:tcW w:w="1350" w:type="dxa"/>
            <w:tcBorders>
              <w:top w:val="single" w:sz="4" w:space="0" w:color="auto"/>
            </w:tcBorders>
            <w:vAlign w:val="center"/>
          </w:tcPr>
          <w:p w14:paraId="609C5EDA"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SO</m:t>
                </m:r>
              </m:oMath>
            </m:oMathPara>
          </w:p>
        </w:tc>
        <w:tc>
          <w:tcPr>
            <w:tcW w:w="2880" w:type="dxa"/>
            <w:tcBorders>
              <w:top w:val="single" w:sz="4" w:space="0" w:color="auto"/>
            </w:tcBorders>
            <w:vAlign w:val="center"/>
          </w:tcPr>
          <w:p w14:paraId="69EFBDC4"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Modified Strahler stream order</w:t>
            </w:r>
          </w:p>
        </w:tc>
        <w:tc>
          <w:tcPr>
            <w:tcW w:w="990" w:type="dxa"/>
            <w:tcBorders>
              <w:top w:val="single" w:sz="4" w:space="0" w:color="auto"/>
            </w:tcBorders>
            <w:vAlign w:val="center"/>
          </w:tcPr>
          <w:p w14:paraId="2D4FE99D"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tcBorders>
              <w:top w:val="single" w:sz="4" w:space="0" w:color="auto"/>
            </w:tcBorders>
            <w:vAlign w:val="center"/>
          </w:tcPr>
          <w:p w14:paraId="6DC1E49B" w14:textId="7777777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1</w:t>
            </w:r>
          </w:p>
        </w:tc>
        <w:tc>
          <w:tcPr>
            <w:tcW w:w="1170" w:type="dxa"/>
            <w:tcBorders>
              <w:top w:val="single" w:sz="4" w:space="0" w:color="auto"/>
            </w:tcBorders>
            <w:vAlign w:val="center"/>
          </w:tcPr>
          <w:p w14:paraId="47EFE786" w14:textId="16592421"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10</w:t>
            </w:r>
          </w:p>
        </w:tc>
        <w:tc>
          <w:tcPr>
            <w:tcW w:w="990" w:type="dxa"/>
            <w:tcBorders>
              <w:top w:val="single" w:sz="4" w:space="0" w:color="auto"/>
            </w:tcBorders>
            <w:vAlign w:val="center"/>
          </w:tcPr>
          <w:p w14:paraId="426BED78" w14:textId="6BD8EA54"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4.79</w:t>
            </w:r>
          </w:p>
        </w:tc>
        <w:tc>
          <w:tcPr>
            <w:tcW w:w="1080" w:type="dxa"/>
            <w:tcBorders>
              <w:top w:val="single" w:sz="4" w:space="0" w:color="auto"/>
            </w:tcBorders>
            <w:vAlign w:val="center"/>
          </w:tcPr>
          <w:p w14:paraId="2ED33EF3" w14:textId="7777777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1.35</w:t>
            </w:r>
          </w:p>
        </w:tc>
      </w:tr>
      <w:tr w:rsidR="00E5621D" w:rsidRPr="008A0059" w14:paraId="3C05A0FF" w14:textId="77777777" w:rsidTr="00F77FEF">
        <w:trPr>
          <w:trHeight w:val="259"/>
          <w:jc w:val="center"/>
        </w:trPr>
        <w:tc>
          <w:tcPr>
            <w:tcW w:w="1440" w:type="dxa"/>
            <w:vMerge/>
            <w:vAlign w:val="center"/>
          </w:tcPr>
          <w:p w14:paraId="432FDAEC"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1DEE568B"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DA</m:t>
                </m:r>
              </m:oMath>
            </m:oMathPara>
          </w:p>
        </w:tc>
        <w:tc>
          <w:tcPr>
            <w:tcW w:w="2880" w:type="dxa"/>
            <w:vAlign w:val="center"/>
          </w:tcPr>
          <w:p w14:paraId="5B7ADEEC"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Total upstream catchment area from the downstream end of the flowline</w:t>
            </w:r>
          </w:p>
        </w:tc>
        <w:tc>
          <w:tcPr>
            <w:tcW w:w="990" w:type="dxa"/>
            <w:vAlign w:val="center"/>
          </w:tcPr>
          <w:p w14:paraId="13C6E811" w14:textId="77777777" w:rsidR="00E5621D" w:rsidRPr="008A0059" w:rsidRDefault="00000000" w:rsidP="00187B18">
            <w:pPr>
              <w:spacing w:line="360" w:lineRule="auto"/>
              <w:jc w:val="center"/>
              <w:rPr>
                <w:rFonts w:asciiTheme="majorBidi" w:hAnsiTheme="majorBidi" w:cstheme="majorBidi"/>
                <w:sz w:val="22"/>
                <w:szCs w:val="22"/>
              </w:rPr>
            </w:pPr>
            <m:oMathPara>
              <m:oMath>
                <m:sSup>
                  <m:sSupPr>
                    <m:ctrlPr>
                      <w:rPr>
                        <w:rFonts w:ascii="Cambria Math" w:hAnsi="Cambria Math" w:cstheme="majorBidi"/>
                        <w:i/>
                        <w:sz w:val="22"/>
                        <w:szCs w:val="22"/>
                      </w:rPr>
                    </m:ctrlPr>
                  </m:sSupPr>
                  <m:e>
                    <m:r>
                      <w:rPr>
                        <w:rFonts w:ascii="Cambria Math" w:hAnsi="Cambria Math" w:cstheme="majorBidi"/>
                        <w:sz w:val="22"/>
                        <w:szCs w:val="22"/>
                      </w:rPr>
                      <m:t>km</m:t>
                    </m:r>
                  </m:e>
                  <m:sup>
                    <m:r>
                      <w:rPr>
                        <w:rFonts w:ascii="Cambria Math" w:hAnsi="Cambria Math" w:cstheme="majorBidi"/>
                        <w:sz w:val="22"/>
                        <w:szCs w:val="22"/>
                      </w:rPr>
                      <m:t>2</m:t>
                    </m:r>
                  </m:sup>
                </m:sSup>
              </m:oMath>
            </m:oMathPara>
          </w:p>
        </w:tc>
        <w:tc>
          <w:tcPr>
            <w:tcW w:w="990" w:type="dxa"/>
            <w:vAlign w:val="center"/>
          </w:tcPr>
          <w:p w14:paraId="50C18FF8" w14:textId="7777777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4.34</w:t>
            </w:r>
          </w:p>
        </w:tc>
        <w:tc>
          <w:tcPr>
            <w:tcW w:w="1170" w:type="dxa"/>
            <w:vAlign w:val="center"/>
          </w:tcPr>
          <w:p w14:paraId="4CBFA490" w14:textId="74CBD542"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2</w:t>
            </w:r>
            <w:r>
              <w:rPr>
                <w:rFonts w:asciiTheme="majorBidi" w:hAnsiTheme="majorBidi" w:cstheme="majorBidi"/>
                <w:sz w:val="22"/>
                <w:szCs w:val="22"/>
              </w:rPr>
              <w:t>,</w:t>
            </w:r>
            <w:r w:rsidRPr="00706C2F">
              <w:rPr>
                <w:rFonts w:asciiTheme="majorBidi" w:hAnsiTheme="majorBidi" w:cstheme="majorBidi"/>
                <w:sz w:val="22"/>
                <w:szCs w:val="22"/>
              </w:rPr>
              <w:t>881</w:t>
            </w:r>
            <w:r>
              <w:rPr>
                <w:rFonts w:asciiTheme="majorBidi" w:hAnsiTheme="majorBidi" w:cstheme="majorBidi"/>
                <w:sz w:val="22"/>
                <w:szCs w:val="22"/>
              </w:rPr>
              <w:t>,</w:t>
            </w:r>
            <w:r w:rsidRPr="00706C2F">
              <w:rPr>
                <w:rFonts w:asciiTheme="majorBidi" w:hAnsiTheme="majorBidi" w:cstheme="majorBidi"/>
                <w:sz w:val="22"/>
                <w:szCs w:val="22"/>
              </w:rPr>
              <w:t>390</w:t>
            </w:r>
          </w:p>
        </w:tc>
        <w:tc>
          <w:tcPr>
            <w:tcW w:w="990" w:type="dxa"/>
            <w:vAlign w:val="center"/>
          </w:tcPr>
          <w:p w14:paraId="2CBCF4FC" w14:textId="23AD8BED"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19</w:t>
            </w:r>
            <w:r>
              <w:rPr>
                <w:rFonts w:asciiTheme="majorBidi" w:hAnsiTheme="majorBidi" w:cstheme="majorBidi"/>
                <w:sz w:val="22"/>
                <w:szCs w:val="22"/>
              </w:rPr>
              <w:t>,</w:t>
            </w:r>
            <w:r w:rsidRPr="00706C2F">
              <w:rPr>
                <w:rFonts w:asciiTheme="majorBidi" w:hAnsiTheme="majorBidi" w:cstheme="majorBidi"/>
                <w:sz w:val="22"/>
                <w:szCs w:val="22"/>
              </w:rPr>
              <w:t>110.9</w:t>
            </w:r>
          </w:p>
        </w:tc>
        <w:tc>
          <w:tcPr>
            <w:tcW w:w="1080" w:type="dxa"/>
            <w:vAlign w:val="center"/>
          </w:tcPr>
          <w:p w14:paraId="2CAB205F" w14:textId="7AFC1C1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138</w:t>
            </w:r>
            <w:r>
              <w:rPr>
                <w:rFonts w:asciiTheme="majorBidi" w:hAnsiTheme="majorBidi" w:cstheme="majorBidi"/>
                <w:sz w:val="22"/>
                <w:szCs w:val="22"/>
              </w:rPr>
              <w:t>,</w:t>
            </w:r>
            <w:r w:rsidRPr="00706C2F">
              <w:rPr>
                <w:rFonts w:asciiTheme="majorBidi" w:hAnsiTheme="majorBidi" w:cstheme="majorBidi"/>
                <w:sz w:val="22"/>
                <w:szCs w:val="22"/>
              </w:rPr>
              <w:t>658</w:t>
            </w:r>
          </w:p>
        </w:tc>
      </w:tr>
      <w:tr w:rsidR="00E5621D" w:rsidRPr="008A0059" w14:paraId="1C257B56" w14:textId="77777777" w:rsidTr="00F77FEF">
        <w:trPr>
          <w:trHeight w:val="259"/>
          <w:jc w:val="center"/>
        </w:trPr>
        <w:tc>
          <w:tcPr>
            <w:tcW w:w="1440" w:type="dxa"/>
            <w:vMerge/>
            <w:vAlign w:val="center"/>
          </w:tcPr>
          <w:p w14:paraId="3EFE313A"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38B348B3"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Z</m:t>
                </m:r>
              </m:oMath>
            </m:oMathPara>
          </w:p>
        </w:tc>
        <w:tc>
          <w:tcPr>
            <w:tcW w:w="2880" w:type="dxa"/>
            <w:vAlign w:val="center"/>
          </w:tcPr>
          <w:p w14:paraId="50F8D192"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Smoothed minimum elevation</w:t>
            </w:r>
          </w:p>
        </w:tc>
        <w:tc>
          <w:tcPr>
            <w:tcW w:w="990" w:type="dxa"/>
            <w:vAlign w:val="center"/>
          </w:tcPr>
          <w:p w14:paraId="748CA002"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cm</m:t>
                </m:r>
              </m:oMath>
            </m:oMathPara>
          </w:p>
        </w:tc>
        <w:tc>
          <w:tcPr>
            <w:tcW w:w="990" w:type="dxa"/>
            <w:vAlign w:val="center"/>
          </w:tcPr>
          <w:p w14:paraId="51E361FD"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3</w:t>
            </w:r>
          </w:p>
        </w:tc>
        <w:tc>
          <w:tcPr>
            <w:tcW w:w="1170" w:type="dxa"/>
            <w:vAlign w:val="center"/>
          </w:tcPr>
          <w:p w14:paraId="2F712CF3" w14:textId="4AC14BEC"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269</w:t>
            </w:r>
            <w:r>
              <w:rPr>
                <w:rFonts w:asciiTheme="majorBidi" w:hAnsiTheme="majorBidi" w:cstheme="majorBidi"/>
                <w:sz w:val="22"/>
                <w:szCs w:val="22"/>
              </w:rPr>
              <w:t>,</w:t>
            </w:r>
            <w:r w:rsidRPr="008A0059">
              <w:rPr>
                <w:rFonts w:asciiTheme="majorBidi" w:hAnsiTheme="majorBidi" w:cstheme="majorBidi"/>
                <w:sz w:val="22"/>
                <w:szCs w:val="22"/>
              </w:rPr>
              <w:t>497</w:t>
            </w:r>
          </w:p>
        </w:tc>
        <w:tc>
          <w:tcPr>
            <w:tcW w:w="990" w:type="dxa"/>
            <w:vAlign w:val="center"/>
          </w:tcPr>
          <w:p w14:paraId="1B330B18" w14:textId="7E8096BD"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24</w:t>
            </w:r>
            <w:r>
              <w:rPr>
                <w:rFonts w:asciiTheme="majorBidi" w:hAnsiTheme="majorBidi" w:cstheme="majorBidi"/>
                <w:sz w:val="22"/>
                <w:szCs w:val="22"/>
              </w:rPr>
              <w:t>,</w:t>
            </w:r>
            <w:r w:rsidRPr="008A0059">
              <w:rPr>
                <w:rFonts w:asciiTheme="majorBidi" w:hAnsiTheme="majorBidi" w:cstheme="majorBidi"/>
                <w:sz w:val="22"/>
                <w:szCs w:val="22"/>
              </w:rPr>
              <w:t>842.3</w:t>
            </w:r>
          </w:p>
        </w:tc>
        <w:tc>
          <w:tcPr>
            <w:tcW w:w="1080" w:type="dxa"/>
            <w:vAlign w:val="center"/>
          </w:tcPr>
          <w:p w14:paraId="19A2F88A" w14:textId="1FF536A4"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32</w:t>
            </w:r>
            <w:r>
              <w:rPr>
                <w:rFonts w:asciiTheme="majorBidi" w:hAnsiTheme="majorBidi" w:cstheme="majorBidi"/>
                <w:sz w:val="22"/>
                <w:szCs w:val="22"/>
              </w:rPr>
              <w:t>,</w:t>
            </w:r>
            <w:r w:rsidRPr="008A0059">
              <w:rPr>
                <w:rFonts w:asciiTheme="majorBidi" w:hAnsiTheme="majorBidi" w:cstheme="majorBidi"/>
                <w:sz w:val="22"/>
                <w:szCs w:val="22"/>
              </w:rPr>
              <w:t>354.4</w:t>
            </w:r>
          </w:p>
        </w:tc>
      </w:tr>
      <w:tr w:rsidR="00E5621D" w:rsidRPr="008A0059" w14:paraId="08AEA3CF" w14:textId="77777777" w:rsidTr="00F77FEF">
        <w:trPr>
          <w:trHeight w:val="259"/>
          <w:jc w:val="center"/>
        </w:trPr>
        <w:tc>
          <w:tcPr>
            <w:tcW w:w="1440" w:type="dxa"/>
            <w:vMerge/>
            <w:vAlign w:val="center"/>
          </w:tcPr>
          <w:p w14:paraId="64F9445E"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49C0B7D8"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S</m:t>
                </m:r>
              </m:oMath>
            </m:oMathPara>
          </w:p>
        </w:tc>
        <w:tc>
          <w:tcPr>
            <w:tcW w:w="2880" w:type="dxa"/>
            <w:vAlign w:val="center"/>
          </w:tcPr>
          <w:p w14:paraId="0159B051"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Slope of flowline based on smoothed elevations</w:t>
            </w:r>
          </w:p>
        </w:tc>
        <w:tc>
          <w:tcPr>
            <w:tcW w:w="990" w:type="dxa"/>
            <w:vAlign w:val="center"/>
          </w:tcPr>
          <w:p w14:paraId="68CDB48B"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m/m</m:t>
                </m:r>
              </m:oMath>
            </m:oMathPara>
          </w:p>
        </w:tc>
        <w:tc>
          <w:tcPr>
            <w:tcW w:w="990" w:type="dxa"/>
            <w:vAlign w:val="center"/>
          </w:tcPr>
          <w:p w14:paraId="36941D47"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0.00001</w:t>
            </w:r>
          </w:p>
        </w:tc>
        <w:tc>
          <w:tcPr>
            <w:tcW w:w="1170" w:type="dxa"/>
            <w:vAlign w:val="center"/>
          </w:tcPr>
          <w:p w14:paraId="6D44121F" w14:textId="748A7BD1"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0.08803</w:t>
            </w:r>
          </w:p>
        </w:tc>
        <w:tc>
          <w:tcPr>
            <w:tcW w:w="990" w:type="dxa"/>
            <w:vAlign w:val="center"/>
          </w:tcPr>
          <w:p w14:paraId="6B33F77F" w14:textId="47D3F73D"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0.0018</w:t>
            </w:r>
          </w:p>
        </w:tc>
        <w:tc>
          <w:tcPr>
            <w:tcW w:w="1080" w:type="dxa"/>
            <w:vAlign w:val="center"/>
          </w:tcPr>
          <w:p w14:paraId="03E1CE29"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0.00426</w:t>
            </w:r>
          </w:p>
        </w:tc>
      </w:tr>
      <w:tr w:rsidR="00E5621D" w:rsidRPr="008A0059" w14:paraId="4F3A21E6" w14:textId="77777777" w:rsidTr="00F77FEF">
        <w:trPr>
          <w:trHeight w:val="873"/>
          <w:jc w:val="center"/>
        </w:trPr>
        <w:tc>
          <w:tcPr>
            <w:tcW w:w="1440" w:type="dxa"/>
            <w:vMerge/>
            <w:tcBorders>
              <w:bottom w:val="single" w:sz="4" w:space="0" w:color="000000"/>
            </w:tcBorders>
            <w:vAlign w:val="center"/>
          </w:tcPr>
          <w:p w14:paraId="2ECEF66B"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tcBorders>
              <w:bottom w:val="single" w:sz="4" w:space="0" w:color="000000"/>
            </w:tcBorders>
            <w:vAlign w:val="center"/>
          </w:tcPr>
          <w:p w14:paraId="54D045E1" w14:textId="77777777" w:rsidR="00E5621D" w:rsidRPr="008A0059" w:rsidRDefault="00000000" w:rsidP="00187B18">
            <w:pPr>
              <w:spacing w:line="360" w:lineRule="auto"/>
              <w:rPr>
                <w:rFonts w:asciiTheme="majorBidi" w:hAnsiTheme="majorBidi" w:cstheme="majorBidi"/>
                <w:sz w:val="22"/>
                <w:szCs w:val="22"/>
              </w:rPr>
            </w:pPr>
            <m:oMathPara>
              <m:oMath>
                <m:sSub>
                  <m:sSubPr>
                    <m:ctrlPr>
                      <w:rPr>
                        <w:rFonts w:ascii="Cambria Math" w:hAnsi="Cambria Math" w:cstheme="majorBidi"/>
                        <w:i/>
                        <w:color w:val="000000" w:themeColor="text1"/>
                        <w:sz w:val="22"/>
                        <w:szCs w:val="22"/>
                      </w:rPr>
                    </m:ctrlPr>
                  </m:sSubPr>
                  <m:e>
                    <m:r>
                      <w:rPr>
                        <w:rFonts w:ascii="Cambria Math" w:hAnsi="Cambria Math" w:cstheme="majorBidi"/>
                        <w:color w:val="000000" w:themeColor="text1"/>
                        <w:sz w:val="22"/>
                        <w:szCs w:val="22"/>
                      </w:rPr>
                      <m:t>Q</m:t>
                    </m:r>
                  </m:e>
                  <m:sub>
                    <m:r>
                      <w:rPr>
                        <w:rFonts w:ascii="Cambria Math" w:hAnsi="Cambria Math" w:cstheme="majorBidi"/>
                        <w:color w:val="000000" w:themeColor="text1"/>
                        <w:sz w:val="22"/>
                        <w:szCs w:val="22"/>
                      </w:rPr>
                      <m:t>E</m:t>
                    </m:r>
                  </m:sub>
                </m:sSub>
              </m:oMath>
            </m:oMathPara>
          </w:p>
        </w:tc>
        <w:tc>
          <w:tcPr>
            <w:tcW w:w="2880" w:type="dxa"/>
            <w:tcBorders>
              <w:bottom w:val="single" w:sz="4" w:space="0" w:color="000000"/>
            </w:tcBorders>
            <w:vAlign w:val="center"/>
          </w:tcPr>
          <w:p w14:paraId="5515AEDD" w14:textId="0CC536F5"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 xml:space="preserve">Mean annual flow from gage adjustment/Best EROM estimate of actual </w:t>
            </w:r>
            <w:r w:rsidR="00466F82">
              <w:rPr>
                <w:rFonts w:asciiTheme="majorBidi" w:hAnsiTheme="majorBidi" w:cstheme="majorBidi"/>
                <w:sz w:val="22"/>
                <w:szCs w:val="22"/>
              </w:rPr>
              <w:t>mean-flow</w:t>
            </w:r>
          </w:p>
        </w:tc>
        <w:tc>
          <w:tcPr>
            <w:tcW w:w="990" w:type="dxa"/>
            <w:tcBorders>
              <w:bottom w:val="single" w:sz="4" w:space="0" w:color="000000"/>
            </w:tcBorders>
            <w:vAlign w:val="center"/>
          </w:tcPr>
          <w:p w14:paraId="3BE2443B" w14:textId="77777777" w:rsidR="00E5621D" w:rsidRPr="008A0059" w:rsidRDefault="00000000" w:rsidP="00187B18">
            <w:pPr>
              <w:spacing w:line="360" w:lineRule="auto"/>
              <w:jc w:val="center"/>
              <w:rPr>
                <w:rFonts w:asciiTheme="majorBidi" w:hAnsiTheme="majorBidi" w:cstheme="majorBidi"/>
                <w:sz w:val="22"/>
                <w:szCs w:val="22"/>
              </w:rPr>
            </w:pPr>
            <m:oMathPara>
              <m:oMath>
                <m:sSup>
                  <m:sSupPr>
                    <m:ctrlPr>
                      <w:rPr>
                        <w:rFonts w:ascii="Cambria Math" w:hAnsi="Cambria Math" w:cstheme="majorBidi"/>
                        <w:i/>
                        <w:sz w:val="22"/>
                        <w:szCs w:val="22"/>
                      </w:rPr>
                    </m:ctrlPr>
                  </m:sSupPr>
                  <m:e>
                    <m:r>
                      <w:rPr>
                        <w:rFonts w:ascii="Cambria Math" w:hAnsi="Cambria Math" w:cstheme="majorBidi"/>
                        <w:sz w:val="22"/>
                        <w:szCs w:val="22"/>
                      </w:rPr>
                      <m:t>m</m:t>
                    </m:r>
                  </m:e>
                  <m:sup>
                    <m:r>
                      <w:rPr>
                        <w:rFonts w:ascii="Cambria Math" w:hAnsi="Cambria Math" w:cstheme="majorBidi"/>
                        <w:sz w:val="22"/>
                        <w:szCs w:val="22"/>
                      </w:rPr>
                      <m:t>3</m:t>
                    </m:r>
                  </m:sup>
                </m:sSup>
                <m:r>
                  <w:rPr>
                    <w:rFonts w:ascii="Cambria Math" w:hAnsi="Cambria Math" w:cstheme="majorBidi"/>
                    <w:sz w:val="22"/>
                    <w:szCs w:val="22"/>
                  </w:rPr>
                  <m:t>/s</m:t>
                </m:r>
              </m:oMath>
            </m:oMathPara>
          </w:p>
        </w:tc>
        <w:tc>
          <w:tcPr>
            <w:tcW w:w="990" w:type="dxa"/>
            <w:tcBorders>
              <w:bottom w:val="single" w:sz="4" w:space="0" w:color="000000"/>
            </w:tcBorders>
            <w:vAlign w:val="center"/>
          </w:tcPr>
          <w:p w14:paraId="72604D25"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0.00017</w:t>
            </w:r>
          </w:p>
        </w:tc>
        <w:tc>
          <w:tcPr>
            <w:tcW w:w="1170" w:type="dxa"/>
            <w:tcBorders>
              <w:bottom w:val="single" w:sz="4" w:space="0" w:color="000000"/>
            </w:tcBorders>
            <w:vAlign w:val="center"/>
          </w:tcPr>
          <w:p w14:paraId="049A29D5" w14:textId="7FBCEE05"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19</w:t>
            </w:r>
            <w:r>
              <w:rPr>
                <w:rFonts w:asciiTheme="majorBidi" w:hAnsiTheme="majorBidi" w:cstheme="majorBidi"/>
                <w:sz w:val="22"/>
                <w:szCs w:val="22"/>
              </w:rPr>
              <w:t>,</w:t>
            </w:r>
            <w:r w:rsidRPr="008A0059">
              <w:rPr>
                <w:rFonts w:asciiTheme="majorBidi" w:hAnsiTheme="majorBidi" w:cstheme="majorBidi"/>
                <w:sz w:val="22"/>
                <w:szCs w:val="22"/>
              </w:rPr>
              <w:t>022.01</w:t>
            </w:r>
          </w:p>
        </w:tc>
        <w:tc>
          <w:tcPr>
            <w:tcW w:w="990" w:type="dxa"/>
            <w:tcBorders>
              <w:bottom w:val="single" w:sz="4" w:space="0" w:color="000000"/>
            </w:tcBorders>
            <w:vAlign w:val="center"/>
          </w:tcPr>
          <w:p w14:paraId="737C69BE" w14:textId="60BFAF98"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109.32</w:t>
            </w:r>
          </w:p>
        </w:tc>
        <w:tc>
          <w:tcPr>
            <w:tcW w:w="1080" w:type="dxa"/>
            <w:tcBorders>
              <w:bottom w:val="single" w:sz="4" w:space="0" w:color="000000"/>
            </w:tcBorders>
            <w:vAlign w:val="center"/>
          </w:tcPr>
          <w:p w14:paraId="7BE304C0"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739.43</w:t>
            </w:r>
          </w:p>
        </w:tc>
      </w:tr>
      <w:tr w:rsidR="00E5621D" w:rsidRPr="008A0059" w14:paraId="41D8FC15" w14:textId="77777777" w:rsidTr="00F77FEF">
        <w:trPr>
          <w:trHeight w:val="259"/>
          <w:jc w:val="center"/>
        </w:trPr>
        <w:tc>
          <w:tcPr>
            <w:tcW w:w="1440" w:type="dxa"/>
            <w:vMerge w:val="restart"/>
            <w:tcBorders>
              <w:top w:val="single" w:sz="4" w:space="0" w:color="000000"/>
            </w:tcBorders>
            <w:vAlign w:val="center"/>
          </w:tcPr>
          <w:p w14:paraId="043360D4" w14:textId="30273FBD" w:rsidR="00E5621D" w:rsidRPr="008A0059" w:rsidRDefault="00F77FEF" w:rsidP="00187B18">
            <w:pPr>
              <w:spacing w:line="360" w:lineRule="auto"/>
              <w:jc w:val="center"/>
              <w:rPr>
                <w:rFonts w:asciiTheme="majorBidi" w:hAnsiTheme="majorBidi" w:cstheme="majorBidi"/>
                <w:sz w:val="22"/>
                <w:szCs w:val="22"/>
              </w:rPr>
            </w:pPr>
            <w:r>
              <w:rPr>
                <w:rFonts w:asciiTheme="majorBidi" w:hAnsiTheme="majorBidi" w:cstheme="majorBidi"/>
                <w:sz w:val="22"/>
                <w:szCs w:val="22"/>
              </w:rPr>
              <w:fldChar w:fldCharType="begin"/>
            </w:r>
            <w:r>
              <w:rPr>
                <w:rFonts w:asciiTheme="majorBidi" w:hAnsiTheme="majorBidi" w:cstheme="majorBidi"/>
                <w:sz w:val="22"/>
                <w:szCs w:val="22"/>
              </w:rPr>
              <w:instrText xml:space="preserve"> ADDIN ZOTERO_ITEM CSL_CITATION {"citationID":"o0Qton2x","properties":{"formattedCitation":"(Wieczorek et al., 2018)","plainCitation":"(Wieczorek et al., 2018)","noteIndex":0},"citationItems":[{"id":165,"uris":["http://zotero.org/users/local/te4C9ZuY/items/MW2PFU7R"],"itemData":{"id":165,"type":"dataset","abstract":"This metadata record describes a series of data sets of natural and anthropogenic landscape features linked to NHDPlus Version 2.1's (NHDPlusV2) approximately 2.7 million stream segments, their associated catchments, and their upstream watersheds within the conterminous United States. These data were developed by the Hydrologic Sytem's Team (HST) within the the United States Geological Survey's (USGS) National Water Quality Program (NAWQP). The data were linked to four spatial components of NHDPlusV2: individual reach catchments, riparian buffer zones around individual reaches, reach catchments accumulated downstream through the river network, and riparian buffer zones accumulated downstream through the river network. All data can be linked to NHDPlus using the COMID field in these tables and the ComID in the flowline shapefiles or FEATURID in the catchment files in the NHDPlus data suite. The datasets were derived using a topologically reconditioned version of the NHDPlusv2 routing network (Schwarz and Wieczorek, 2018). This database is used for the routing of upstream watersheds only. No cartographic changes were made to the original NHDPlusv2 in either the flowline or reach catchment line work. These data are listed under 11 themes which include: Chemical, characteristics such as nitrogen application or toxicity weighted use. Climate and Water Balance Model, characteristics such as model outputs of runoff, actual evapotranspiration or ground water storage. Climate, characteristics such as mean precipitation, temperature, relative humidity, or evapotranspiration. Geology, characteristics such as Hunt or Soller surficial geologies. Hydrologic, characteristics such as base flow or infiltration excess overland flow. Hydrologic Modifications, characteristics such as dam storage or tile drains. Landscape, land cover characteristics such as NLCD, CDL or NWALT. Population Infrastructure, characteristics such as population, housing, and road densities. Regions, characteristics such as EcoRegions, Physiography or Hydrologic Landscapes. Soils, characteristics such as STATSGO, soil salinity, and soil restrictive layer. Topographic Characteristics, characteristics such as basin area, slope and elevation These data allow researchers and managers to acquire landscape information for both catchments (i.e., the nearby landscape flowing directly into streams) and full upstream watersheds of specific stream reaches anywhere in the within the conterminous United States without having to perform specialized geospatial processing.","DOI":"10.5066/F7765D7V","publisher":"[object Object]","source":"DOI.org (Datacite)","title":"Select Attributes for NHDPlus Version 2.1 Reach Catchments and Modified Network Routed Upstream Watersheds for the Conterminous United States (ver. 4.0, August 2023)","URL":"https://www.sciencebase.gov/catalog/item/5669a79ee4b08895842a1d47","author":[{"family":"Wieczorek","given":"Michael E."},{"family":"Jackson","given":"Shannon E."},{"family":"Schwarz","given":"Gregory E."}],"accessed":{"date-parts":[["2024",5,9]]},"issued":{"date-parts":[["2018"]]}}}],"schema":"https://github.com/citation-style-language/schema/raw/master/csl-citation.json"} </w:instrText>
            </w:r>
            <w:r>
              <w:rPr>
                <w:rFonts w:asciiTheme="majorBidi" w:hAnsiTheme="majorBidi" w:cstheme="majorBidi"/>
                <w:sz w:val="22"/>
                <w:szCs w:val="22"/>
              </w:rPr>
              <w:fldChar w:fldCharType="separate"/>
            </w:r>
            <w:r>
              <w:rPr>
                <w:rFonts w:asciiTheme="majorBidi" w:hAnsiTheme="majorBidi" w:cstheme="majorBidi"/>
                <w:noProof/>
                <w:sz w:val="22"/>
                <w:szCs w:val="22"/>
              </w:rPr>
              <w:t>(Wieczorek et al., 2018)</w:t>
            </w:r>
            <w:r>
              <w:rPr>
                <w:rFonts w:asciiTheme="majorBidi" w:hAnsiTheme="majorBidi" w:cstheme="majorBidi"/>
                <w:sz w:val="22"/>
                <w:szCs w:val="22"/>
              </w:rPr>
              <w:fldChar w:fldCharType="end"/>
            </w:r>
          </w:p>
        </w:tc>
        <w:tc>
          <w:tcPr>
            <w:tcW w:w="1350" w:type="dxa"/>
            <w:tcBorders>
              <w:top w:val="single" w:sz="4" w:space="0" w:color="000000"/>
            </w:tcBorders>
            <w:vAlign w:val="center"/>
          </w:tcPr>
          <w:p w14:paraId="42166A8D"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ND</m:t>
                </m:r>
              </m:oMath>
            </m:oMathPara>
          </w:p>
        </w:tc>
        <w:tc>
          <w:tcPr>
            <w:tcW w:w="2880" w:type="dxa"/>
            <w:tcBorders>
              <w:top w:val="single" w:sz="4" w:space="0" w:color="000000"/>
            </w:tcBorders>
            <w:vAlign w:val="center"/>
          </w:tcPr>
          <w:p w14:paraId="71026C46"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Accumulated number of dams built on or before 2010 based on total upstream accumulation</w:t>
            </w:r>
          </w:p>
        </w:tc>
        <w:tc>
          <w:tcPr>
            <w:tcW w:w="990" w:type="dxa"/>
            <w:tcBorders>
              <w:top w:val="single" w:sz="4" w:space="0" w:color="000000"/>
            </w:tcBorders>
            <w:vAlign w:val="center"/>
          </w:tcPr>
          <w:p w14:paraId="0500BD75"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Count</m:t>
                </m:r>
              </m:oMath>
            </m:oMathPara>
          </w:p>
        </w:tc>
        <w:tc>
          <w:tcPr>
            <w:tcW w:w="990" w:type="dxa"/>
            <w:tcBorders>
              <w:top w:val="single" w:sz="4" w:space="0" w:color="000000"/>
            </w:tcBorders>
            <w:vAlign w:val="center"/>
          </w:tcPr>
          <w:p w14:paraId="0870E6EE" w14:textId="7777777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1</w:t>
            </w:r>
          </w:p>
        </w:tc>
        <w:tc>
          <w:tcPr>
            <w:tcW w:w="1170" w:type="dxa"/>
            <w:tcBorders>
              <w:top w:val="single" w:sz="4" w:space="0" w:color="000000"/>
            </w:tcBorders>
            <w:vAlign w:val="center"/>
          </w:tcPr>
          <w:p w14:paraId="1DAA9FCB" w14:textId="0E0421A4"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41</w:t>
            </w:r>
            <w:r>
              <w:rPr>
                <w:rFonts w:asciiTheme="majorBidi" w:hAnsiTheme="majorBidi" w:cstheme="majorBidi"/>
                <w:sz w:val="22"/>
                <w:szCs w:val="22"/>
              </w:rPr>
              <w:t>,</w:t>
            </w:r>
            <w:r w:rsidRPr="00706C2F">
              <w:rPr>
                <w:rFonts w:asciiTheme="majorBidi" w:hAnsiTheme="majorBidi" w:cstheme="majorBidi"/>
                <w:sz w:val="22"/>
                <w:szCs w:val="22"/>
              </w:rPr>
              <w:t>971</w:t>
            </w:r>
          </w:p>
        </w:tc>
        <w:tc>
          <w:tcPr>
            <w:tcW w:w="990" w:type="dxa"/>
            <w:tcBorders>
              <w:top w:val="single" w:sz="4" w:space="0" w:color="000000"/>
            </w:tcBorders>
            <w:vAlign w:val="center"/>
          </w:tcPr>
          <w:p w14:paraId="6E57FF7E" w14:textId="4EE73A9C"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248.56</w:t>
            </w:r>
          </w:p>
        </w:tc>
        <w:tc>
          <w:tcPr>
            <w:tcW w:w="1080" w:type="dxa"/>
            <w:tcBorders>
              <w:top w:val="single" w:sz="4" w:space="0" w:color="000000"/>
            </w:tcBorders>
            <w:vAlign w:val="center"/>
          </w:tcPr>
          <w:p w14:paraId="07E6F1DA" w14:textId="5BD6202C"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1</w:t>
            </w:r>
            <w:r>
              <w:rPr>
                <w:rFonts w:asciiTheme="majorBidi" w:hAnsiTheme="majorBidi" w:cstheme="majorBidi"/>
                <w:sz w:val="22"/>
                <w:szCs w:val="22"/>
              </w:rPr>
              <w:t>,</w:t>
            </w:r>
            <w:r w:rsidRPr="00706C2F">
              <w:rPr>
                <w:rFonts w:asciiTheme="majorBidi" w:hAnsiTheme="majorBidi" w:cstheme="majorBidi"/>
                <w:sz w:val="22"/>
                <w:szCs w:val="22"/>
              </w:rPr>
              <w:t>955.87</w:t>
            </w:r>
          </w:p>
        </w:tc>
      </w:tr>
      <w:tr w:rsidR="00E5621D" w:rsidRPr="008A0059" w14:paraId="7B6373C6" w14:textId="77777777" w:rsidTr="00F77FEF">
        <w:trPr>
          <w:trHeight w:val="259"/>
          <w:jc w:val="center"/>
        </w:trPr>
        <w:tc>
          <w:tcPr>
            <w:tcW w:w="1440" w:type="dxa"/>
            <w:vMerge/>
            <w:vAlign w:val="center"/>
          </w:tcPr>
          <w:p w14:paraId="3C4B7AD6"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36B428FA"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PD</m:t>
                </m:r>
              </m:oMath>
            </m:oMathPara>
          </w:p>
        </w:tc>
        <w:tc>
          <w:tcPr>
            <w:tcW w:w="2880" w:type="dxa"/>
            <w:vAlign w:val="center"/>
          </w:tcPr>
          <w:p w14:paraId="3894D25E"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Catchment population density from U.S. block-level population density rasters for 2010</w:t>
            </w:r>
          </w:p>
        </w:tc>
        <w:tc>
          <w:tcPr>
            <w:tcW w:w="990" w:type="dxa"/>
            <w:vAlign w:val="center"/>
          </w:tcPr>
          <w:p w14:paraId="405727EE"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Persons/</m:t>
                </m:r>
                <m:sSup>
                  <m:sSupPr>
                    <m:ctrlPr>
                      <w:rPr>
                        <w:rFonts w:ascii="Cambria Math" w:hAnsi="Cambria Math" w:cstheme="majorBidi"/>
                        <w:i/>
                        <w:sz w:val="22"/>
                        <w:szCs w:val="22"/>
                      </w:rPr>
                    </m:ctrlPr>
                  </m:sSupPr>
                  <m:e>
                    <m:r>
                      <w:rPr>
                        <w:rFonts w:ascii="Cambria Math" w:hAnsi="Cambria Math" w:cstheme="majorBidi"/>
                        <w:sz w:val="22"/>
                        <w:szCs w:val="22"/>
                      </w:rPr>
                      <m:t>km</m:t>
                    </m:r>
                  </m:e>
                  <m:sup>
                    <m:r>
                      <w:rPr>
                        <w:rFonts w:ascii="Cambria Math" w:hAnsi="Cambria Math" w:cstheme="majorBidi"/>
                        <w:sz w:val="22"/>
                        <w:szCs w:val="22"/>
                      </w:rPr>
                      <m:t>2</m:t>
                    </m:r>
                  </m:sup>
                </m:sSup>
              </m:oMath>
            </m:oMathPara>
          </w:p>
        </w:tc>
        <w:tc>
          <w:tcPr>
            <w:tcW w:w="990" w:type="dxa"/>
            <w:vAlign w:val="center"/>
          </w:tcPr>
          <w:p w14:paraId="6AA3AFBF" w14:textId="7777777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0.01</w:t>
            </w:r>
          </w:p>
        </w:tc>
        <w:tc>
          <w:tcPr>
            <w:tcW w:w="1170" w:type="dxa"/>
            <w:vAlign w:val="center"/>
          </w:tcPr>
          <w:p w14:paraId="47316E29" w14:textId="4F8B52BD"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4</w:t>
            </w:r>
            <w:r>
              <w:rPr>
                <w:rFonts w:asciiTheme="majorBidi" w:hAnsiTheme="majorBidi" w:cstheme="majorBidi"/>
                <w:sz w:val="22"/>
                <w:szCs w:val="22"/>
              </w:rPr>
              <w:t>,</w:t>
            </w:r>
            <w:r w:rsidRPr="00706C2F">
              <w:rPr>
                <w:rFonts w:asciiTheme="majorBidi" w:hAnsiTheme="majorBidi" w:cstheme="majorBidi"/>
                <w:sz w:val="22"/>
                <w:szCs w:val="22"/>
              </w:rPr>
              <w:t>478.56</w:t>
            </w:r>
          </w:p>
        </w:tc>
        <w:tc>
          <w:tcPr>
            <w:tcW w:w="990" w:type="dxa"/>
            <w:vAlign w:val="center"/>
          </w:tcPr>
          <w:p w14:paraId="249A2DDF" w14:textId="47133176"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215.47</w:t>
            </w:r>
          </w:p>
        </w:tc>
        <w:tc>
          <w:tcPr>
            <w:tcW w:w="1080" w:type="dxa"/>
            <w:vAlign w:val="center"/>
          </w:tcPr>
          <w:p w14:paraId="7894B151" w14:textId="7777777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442.14</w:t>
            </w:r>
          </w:p>
        </w:tc>
      </w:tr>
      <w:tr w:rsidR="00E5621D" w:rsidRPr="008A0059" w14:paraId="54F973DE" w14:textId="77777777" w:rsidTr="00F77FEF">
        <w:trPr>
          <w:trHeight w:val="259"/>
          <w:jc w:val="center"/>
        </w:trPr>
        <w:tc>
          <w:tcPr>
            <w:tcW w:w="1440" w:type="dxa"/>
            <w:vMerge/>
            <w:vAlign w:val="center"/>
          </w:tcPr>
          <w:p w14:paraId="315D5CCE"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65BE17A3" w14:textId="77777777" w:rsidR="00E5621D" w:rsidRPr="008A0059" w:rsidRDefault="00000000" w:rsidP="00187B18">
            <w:pPr>
              <w:spacing w:line="360" w:lineRule="auto"/>
              <w:rPr>
                <w:rFonts w:asciiTheme="majorBidi" w:hAnsiTheme="majorBidi" w:cstheme="majorBidi"/>
                <w:sz w:val="22"/>
                <w:szCs w:val="22"/>
              </w:rPr>
            </w:pPr>
            <m:oMathPara>
              <m:oMath>
                <m:sSub>
                  <m:sSubPr>
                    <m:ctrlPr>
                      <w:rPr>
                        <w:rFonts w:ascii="Cambria Math" w:hAnsi="Cambria Math" w:cstheme="majorBidi"/>
                        <w:i/>
                        <w:sz w:val="22"/>
                        <w:szCs w:val="22"/>
                      </w:rPr>
                    </m:ctrlPr>
                  </m:sSubPr>
                  <m:e>
                    <m:r>
                      <w:rPr>
                        <w:rFonts w:ascii="Cambria Math" w:hAnsi="Cambria Math" w:cstheme="majorBidi"/>
                        <w:sz w:val="22"/>
                        <w:szCs w:val="22"/>
                      </w:rPr>
                      <m:t>EVI</m:t>
                    </m:r>
                  </m:e>
                  <m:sub>
                    <m:r>
                      <w:rPr>
                        <w:rFonts w:ascii="Cambria Math" w:hAnsi="Cambria Math" w:cstheme="majorBidi"/>
                        <w:sz w:val="22"/>
                        <w:szCs w:val="22"/>
                      </w:rPr>
                      <m:t>fa</m:t>
                    </m:r>
                  </m:sub>
                </m:sSub>
              </m:oMath>
            </m:oMathPara>
          </w:p>
        </w:tc>
        <w:tc>
          <w:tcPr>
            <w:tcW w:w="2880" w:type="dxa"/>
            <w:vAlign w:val="center"/>
          </w:tcPr>
          <w:p w14:paraId="489DA906"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Catchment mean Enhanced Vegetation Index value for the fall season 2011 (OND)</w:t>
            </w:r>
          </w:p>
        </w:tc>
        <w:tc>
          <w:tcPr>
            <w:tcW w:w="990" w:type="dxa"/>
            <w:vAlign w:val="center"/>
          </w:tcPr>
          <w:p w14:paraId="636A18BB"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vAlign w:val="center"/>
          </w:tcPr>
          <w:p w14:paraId="784397B2" w14:textId="7777777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0.01</w:t>
            </w:r>
          </w:p>
        </w:tc>
        <w:tc>
          <w:tcPr>
            <w:tcW w:w="1170" w:type="dxa"/>
            <w:vAlign w:val="center"/>
          </w:tcPr>
          <w:p w14:paraId="365E9DC6" w14:textId="2EF20569"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0.43</w:t>
            </w:r>
          </w:p>
        </w:tc>
        <w:tc>
          <w:tcPr>
            <w:tcW w:w="990" w:type="dxa"/>
            <w:vAlign w:val="center"/>
          </w:tcPr>
          <w:p w14:paraId="541F78BB" w14:textId="049CBEB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0.24</w:t>
            </w:r>
          </w:p>
        </w:tc>
        <w:tc>
          <w:tcPr>
            <w:tcW w:w="1080" w:type="dxa"/>
            <w:vAlign w:val="center"/>
          </w:tcPr>
          <w:p w14:paraId="5AFA7222" w14:textId="7777777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0.06</w:t>
            </w:r>
          </w:p>
        </w:tc>
      </w:tr>
      <w:tr w:rsidR="00E5621D" w:rsidRPr="008A0059" w14:paraId="39DDD6CA" w14:textId="77777777" w:rsidTr="00F77FEF">
        <w:trPr>
          <w:trHeight w:val="259"/>
          <w:jc w:val="center"/>
        </w:trPr>
        <w:tc>
          <w:tcPr>
            <w:tcW w:w="1440" w:type="dxa"/>
            <w:vMerge/>
            <w:vAlign w:val="center"/>
          </w:tcPr>
          <w:p w14:paraId="00DEEC9C"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0327D1CD" w14:textId="77777777" w:rsidR="00E5621D" w:rsidRPr="008A0059" w:rsidRDefault="00000000" w:rsidP="00187B18">
            <w:pPr>
              <w:spacing w:line="360" w:lineRule="auto"/>
              <w:rPr>
                <w:rFonts w:asciiTheme="majorBidi" w:hAnsiTheme="majorBidi" w:cstheme="majorBidi"/>
                <w:sz w:val="22"/>
                <w:szCs w:val="22"/>
              </w:rPr>
            </w:pPr>
            <m:oMathPara>
              <m:oMath>
                <m:sSub>
                  <m:sSubPr>
                    <m:ctrlPr>
                      <w:rPr>
                        <w:rFonts w:ascii="Cambria Math" w:hAnsi="Cambria Math" w:cstheme="majorBidi"/>
                        <w:i/>
                        <w:sz w:val="22"/>
                        <w:szCs w:val="22"/>
                      </w:rPr>
                    </m:ctrlPr>
                  </m:sSubPr>
                  <m:e>
                    <m:r>
                      <w:rPr>
                        <w:rFonts w:ascii="Cambria Math" w:hAnsi="Cambria Math" w:cstheme="majorBidi"/>
                        <w:sz w:val="22"/>
                        <w:szCs w:val="22"/>
                      </w:rPr>
                      <m:t>EVI</m:t>
                    </m:r>
                  </m:e>
                  <m:sub>
                    <m:r>
                      <w:rPr>
                        <w:rFonts w:ascii="Cambria Math" w:hAnsi="Cambria Math" w:cstheme="majorBidi"/>
                        <w:sz w:val="22"/>
                        <w:szCs w:val="22"/>
                      </w:rPr>
                      <m:t>wi</m:t>
                    </m:r>
                  </m:sub>
                </m:sSub>
              </m:oMath>
            </m:oMathPara>
          </w:p>
        </w:tc>
        <w:tc>
          <w:tcPr>
            <w:tcW w:w="2880" w:type="dxa"/>
            <w:vAlign w:val="center"/>
          </w:tcPr>
          <w:p w14:paraId="29A850A2"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Catchment mean Enhanced Vegetation Index value for the winter season 2012 (JFM)</w:t>
            </w:r>
          </w:p>
        </w:tc>
        <w:tc>
          <w:tcPr>
            <w:tcW w:w="990" w:type="dxa"/>
            <w:vAlign w:val="center"/>
          </w:tcPr>
          <w:p w14:paraId="392A2DCE"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vAlign w:val="center"/>
          </w:tcPr>
          <w:p w14:paraId="222C05F3" w14:textId="7777777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0.01</w:t>
            </w:r>
          </w:p>
        </w:tc>
        <w:tc>
          <w:tcPr>
            <w:tcW w:w="1170" w:type="dxa"/>
            <w:vAlign w:val="center"/>
          </w:tcPr>
          <w:p w14:paraId="770887AD" w14:textId="15C66470"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0.44</w:t>
            </w:r>
          </w:p>
        </w:tc>
        <w:tc>
          <w:tcPr>
            <w:tcW w:w="990" w:type="dxa"/>
            <w:vAlign w:val="center"/>
          </w:tcPr>
          <w:p w14:paraId="0DED0FCD" w14:textId="07D28CE0"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0.19</w:t>
            </w:r>
          </w:p>
        </w:tc>
        <w:tc>
          <w:tcPr>
            <w:tcW w:w="1080" w:type="dxa"/>
            <w:vAlign w:val="center"/>
          </w:tcPr>
          <w:p w14:paraId="0F6BE932" w14:textId="77777777" w:rsidR="00E5621D" w:rsidRPr="00706C2F" w:rsidRDefault="00E5621D" w:rsidP="00187B18">
            <w:pPr>
              <w:spacing w:line="360" w:lineRule="auto"/>
              <w:jc w:val="center"/>
              <w:rPr>
                <w:rFonts w:asciiTheme="majorBidi" w:hAnsiTheme="majorBidi" w:cstheme="majorBidi"/>
                <w:sz w:val="22"/>
                <w:szCs w:val="22"/>
              </w:rPr>
            </w:pPr>
            <w:r w:rsidRPr="00706C2F">
              <w:rPr>
                <w:rFonts w:asciiTheme="majorBidi" w:hAnsiTheme="majorBidi" w:cstheme="majorBidi"/>
                <w:sz w:val="22"/>
                <w:szCs w:val="22"/>
              </w:rPr>
              <w:t>0.06</w:t>
            </w:r>
          </w:p>
        </w:tc>
      </w:tr>
      <w:tr w:rsidR="00E5621D" w:rsidRPr="008A0059" w14:paraId="14EB8599" w14:textId="77777777" w:rsidTr="00F77FEF">
        <w:trPr>
          <w:trHeight w:val="259"/>
          <w:jc w:val="center"/>
        </w:trPr>
        <w:tc>
          <w:tcPr>
            <w:tcW w:w="1440" w:type="dxa"/>
            <w:vMerge/>
            <w:vAlign w:val="center"/>
          </w:tcPr>
          <w:p w14:paraId="0E85E2FF"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4161FB6C" w14:textId="77777777" w:rsidR="00E5621D" w:rsidRPr="008A0059" w:rsidRDefault="00000000" w:rsidP="00187B18">
            <w:pPr>
              <w:spacing w:line="360" w:lineRule="auto"/>
              <w:rPr>
                <w:rFonts w:asciiTheme="majorBidi" w:hAnsiTheme="majorBidi" w:cstheme="majorBidi"/>
                <w:sz w:val="22"/>
                <w:szCs w:val="22"/>
              </w:rPr>
            </w:pPr>
            <m:oMathPara>
              <m:oMath>
                <m:sSub>
                  <m:sSubPr>
                    <m:ctrlPr>
                      <w:rPr>
                        <w:rFonts w:ascii="Cambria Math" w:hAnsi="Cambria Math" w:cstheme="majorBidi"/>
                        <w:i/>
                        <w:sz w:val="22"/>
                        <w:szCs w:val="22"/>
                      </w:rPr>
                    </m:ctrlPr>
                  </m:sSubPr>
                  <m:e>
                    <m:r>
                      <w:rPr>
                        <w:rFonts w:ascii="Cambria Math" w:hAnsi="Cambria Math" w:cstheme="majorBidi"/>
                        <w:sz w:val="22"/>
                        <w:szCs w:val="22"/>
                      </w:rPr>
                      <m:t>EVI</m:t>
                    </m:r>
                  </m:e>
                  <m:sub>
                    <m:r>
                      <w:rPr>
                        <w:rFonts w:ascii="Cambria Math" w:hAnsi="Cambria Math" w:cstheme="majorBidi"/>
                        <w:sz w:val="22"/>
                        <w:szCs w:val="22"/>
                      </w:rPr>
                      <m:t>sp</m:t>
                    </m:r>
                  </m:sub>
                </m:sSub>
              </m:oMath>
            </m:oMathPara>
          </w:p>
        </w:tc>
        <w:tc>
          <w:tcPr>
            <w:tcW w:w="2880" w:type="dxa"/>
            <w:vAlign w:val="center"/>
          </w:tcPr>
          <w:p w14:paraId="66F72D35"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Catchment mean Enhanced Vegetation Index value for the spring season 2012 (AMJ)</w:t>
            </w:r>
          </w:p>
        </w:tc>
        <w:tc>
          <w:tcPr>
            <w:tcW w:w="990" w:type="dxa"/>
            <w:vAlign w:val="center"/>
          </w:tcPr>
          <w:p w14:paraId="338E3554"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vAlign w:val="center"/>
          </w:tcPr>
          <w:p w14:paraId="71A0A0A5"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0.02</w:t>
            </w:r>
          </w:p>
        </w:tc>
        <w:tc>
          <w:tcPr>
            <w:tcW w:w="1170" w:type="dxa"/>
            <w:vAlign w:val="center"/>
          </w:tcPr>
          <w:p w14:paraId="361D662B" w14:textId="7707E79D"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0.62</w:t>
            </w:r>
          </w:p>
        </w:tc>
        <w:tc>
          <w:tcPr>
            <w:tcW w:w="990" w:type="dxa"/>
            <w:vAlign w:val="center"/>
          </w:tcPr>
          <w:p w14:paraId="3A3FBE92" w14:textId="64C86575"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0.39</w:t>
            </w:r>
          </w:p>
        </w:tc>
        <w:tc>
          <w:tcPr>
            <w:tcW w:w="1080" w:type="dxa"/>
            <w:vAlign w:val="center"/>
          </w:tcPr>
          <w:p w14:paraId="2B69CD08"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0.09</w:t>
            </w:r>
          </w:p>
        </w:tc>
      </w:tr>
      <w:tr w:rsidR="00E5621D" w:rsidRPr="008A0059" w14:paraId="0A4571FE" w14:textId="77777777" w:rsidTr="00F77FEF">
        <w:trPr>
          <w:trHeight w:val="259"/>
          <w:jc w:val="center"/>
        </w:trPr>
        <w:tc>
          <w:tcPr>
            <w:tcW w:w="1440" w:type="dxa"/>
            <w:vMerge/>
            <w:vAlign w:val="center"/>
          </w:tcPr>
          <w:p w14:paraId="2A710252"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4C72BF0F" w14:textId="77777777" w:rsidR="00E5621D" w:rsidRPr="008A0059" w:rsidRDefault="00000000" w:rsidP="00187B18">
            <w:pPr>
              <w:spacing w:line="360" w:lineRule="auto"/>
              <w:rPr>
                <w:rFonts w:asciiTheme="majorBidi" w:hAnsiTheme="majorBidi" w:cstheme="majorBidi"/>
                <w:sz w:val="22"/>
                <w:szCs w:val="22"/>
              </w:rPr>
            </w:pPr>
            <m:oMathPara>
              <m:oMath>
                <m:sSub>
                  <m:sSubPr>
                    <m:ctrlPr>
                      <w:rPr>
                        <w:rFonts w:ascii="Cambria Math" w:hAnsi="Cambria Math" w:cstheme="majorBidi"/>
                        <w:i/>
                        <w:sz w:val="22"/>
                        <w:szCs w:val="22"/>
                      </w:rPr>
                    </m:ctrlPr>
                  </m:sSubPr>
                  <m:e>
                    <m:r>
                      <w:rPr>
                        <w:rFonts w:ascii="Cambria Math" w:hAnsi="Cambria Math" w:cstheme="majorBidi"/>
                        <w:sz w:val="22"/>
                        <w:szCs w:val="22"/>
                      </w:rPr>
                      <m:t>EVI</m:t>
                    </m:r>
                  </m:e>
                  <m:sub>
                    <m:r>
                      <w:rPr>
                        <w:rFonts w:ascii="Cambria Math" w:hAnsi="Cambria Math" w:cstheme="majorBidi"/>
                        <w:sz w:val="22"/>
                        <w:szCs w:val="22"/>
                      </w:rPr>
                      <m:t>su</m:t>
                    </m:r>
                  </m:sub>
                </m:sSub>
              </m:oMath>
            </m:oMathPara>
          </w:p>
        </w:tc>
        <w:tc>
          <w:tcPr>
            <w:tcW w:w="2880" w:type="dxa"/>
            <w:vAlign w:val="center"/>
          </w:tcPr>
          <w:p w14:paraId="69186FEC"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Catchment mean Enhanced Vegetation Index value for the summer season 2012 (JAS)</w:t>
            </w:r>
          </w:p>
        </w:tc>
        <w:tc>
          <w:tcPr>
            <w:tcW w:w="990" w:type="dxa"/>
            <w:vAlign w:val="center"/>
          </w:tcPr>
          <w:p w14:paraId="698AA9E4"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vAlign w:val="center"/>
          </w:tcPr>
          <w:p w14:paraId="07A48505"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0.02</w:t>
            </w:r>
          </w:p>
        </w:tc>
        <w:tc>
          <w:tcPr>
            <w:tcW w:w="1170" w:type="dxa"/>
            <w:vAlign w:val="center"/>
          </w:tcPr>
          <w:p w14:paraId="17D70A5D" w14:textId="054D6474"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0.61</w:t>
            </w:r>
          </w:p>
        </w:tc>
        <w:tc>
          <w:tcPr>
            <w:tcW w:w="990" w:type="dxa"/>
            <w:vAlign w:val="center"/>
          </w:tcPr>
          <w:p w14:paraId="4D8FC797" w14:textId="69B9E48E"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0.41</w:t>
            </w:r>
          </w:p>
        </w:tc>
        <w:tc>
          <w:tcPr>
            <w:tcW w:w="1080" w:type="dxa"/>
            <w:vAlign w:val="center"/>
          </w:tcPr>
          <w:p w14:paraId="3EB03DF3"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0.09</w:t>
            </w:r>
          </w:p>
        </w:tc>
      </w:tr>
      <w:tr w:rsidR="00E5621D" w:rsidRPr="008A0059" w14:paraId="3A6A3719" w14:textId="77777777" w:rsidTr="00F77FEF">
        <w:trPr>
          <w:trHeight w:val="259"/>
          <w:jc w:val="center"/>
        </w:trPr>
        <w:tc>
          <w:tcPr>
            <w:tcW w:w="1440" w:type="dxa"/>
            <w:vMerge/>
            <w:vAlign w:val="center"/>
          </w:tcPr>
          <w:p w14:paraId="2532C12B"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27294253"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Cl</m:t>
                </m:r>
              </m:oMath>
            </m:oMathPara>
          </w:p>
        </w:tc>
        <w:tc>
          <w:tcPr>
            <w:tcW w:w="2880" w:type="dxa"/>
            <w:vAlign w:val="center"/>
          </w:tcPr>
          <w:p w14:paraId="74E22A5D"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Catchment average percent of clay</w:t>
            </w:r>
          </w:p>
        </w:tc>
        <w:tc>
          <w:tcPr>
            <w:tcW w:w="990" w:type="dxa"/>
            <w:vAlign w:val="center"/>
          </w:tcPr>
          <w:p w14:paraId="2380252D"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vAlign w:val="center"/>
          </w:tcPr>
          <w:p w14:paraId="061EFEB3"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2.13</w:t>
            </w:r>
          </w:p>
        </w:tc>
        <w:tc>
          <w:tcPr>
            <w:tcW w:w="1170" w:type="dxa"/>
            <w:vAlign w:val="center"/>
          </w:tcPr>
          <w:p w14:paraId="59CFBA42" w14:textId="051377B5"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68.36</w:t>
            </w:r>
          </w:p>
        </w:tc>
        <w:tc>
          <w:tcPr>
            <w:tcW w:w="990" w:type="dxa"/>
            <w:vAlign w:val="center"/>
          </w:tcPr>
          <w:p w14:paraId="6E1DDA36" w14:textId="698DA4C2"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23.31</w:t>
            </w:r>
          </w:p>
        </w:tc>
        <w:tc>
          <w:tcPr>
            <w:tcW w:w="1080" w:type="dxa"/>
            <w:vAlign w:val="center"/>
          </w:tcPr>
          <w:p w14:paraId="38CA0D3A"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11.24</w:t>
            </w:r>
          </w:p>
        </w:tc>
      </w:tr>
      <w:tr w:rsidR="00E5621D" w:rsidRPr="008A0059" w14:paraId="04DADA1E" w14:textId="77777777" w:rsidTr="00F77FEF">
        <w:trPr>
          <w:trHeight w:val="259"/>
          <w:jc w:val="center"/>
        </w:trPr>
        <w:tc>
          <w:tcPr>
            <w:tcW w:w="1440" w:type="dxa"/>
            <w:vMerge/>
            <w:vAlign w:val="center"/>
          </w:tcPr>
          <w:p w14:paraId="17D0896F"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36352883"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Si</m:t>
                </m:r>
              </m:oMath>
            </m:oMathPara>
          </w:p>
        </w:tc>
        <w:tc>
          <w:tcPr>
            <w:tcW w:w="2880" w:type="dxa"/>
            <w:vAlign w:val="center"/>
          </w:tcPr>
          <w:p w14:paraId="3060047B"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Catchment average percent of silt</w:t>
            </w:r>
          </w:p>
        </w:tc>
        <w:tc>
          <w:tcPr>
            <w:tcW w:w="990" w:type="dxa"/>
            <w:vAlign w:val="center"/>
          </w:tcPr>
          <w:p w14:paraId="6E98A2D2"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vAlign w:val="center"/>
          </w:tcPr>
          <w:p w14:paraId="70AB3EB5"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4.13</w:t>
            </w:r>
          </w:p>
        </w:tc>
        <w:tc>
          <w:tcPr>
            <w:tcW w:w="1170" w:type="dxa"/>
            <w:vAlign w:val="center"/>
          </w:tcPr>
          <w:p w14:paraId="7B465B4E" w14:textId="56E40BC2"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77.24</w:t>
            </w:r>
          </w:p>
        </w:tc>
        <w:tc>
          <w:tcPr>
            <w:tcW w:w="990" w:type="dxa"/>
            <w:vAlign w:val="center"/>
          </w:tcPr>
          <w:p w14:paraId="74919FA9" w14:textId="05E6B894"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43.44</w:t>
            </w:r>
          </w:p>
        </w:tc>
        <w:tc>
          <w:tcPr>
            <w:tcW w:w="1080" w:type="dxa"/>
            <w:vAlign w:val="center"/>
          </w:tcPr>
          <w:p w14:paraId="4F68DC5E"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13.63</w:t>
            </w:r>
          </w:p>
        </w:tc>
      </w:tr>
      <w:tr w:rsidR="00E5621D" w:rsidRPr="008A0059" w14:paraId="45C1FF53" w14:textId="77777777" w:rsidTr="00F77FEF">
        <w:trPr>
          <w:trHeight w:val="259"/>
          <w:jc w:val="center"/>
        </w:trPr>
        <w:tc>
          <w:tcPr>
            <w:tcW w:w="1440" w:type="dxa"/>
            <w:vMerge/>
            <w:vAlign w:val="center"/>
          </w:tcPr>
          <w:p w14:paraId="5AEE6DD0"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07F7B841"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Sa</m:t>
                </m:r>
              </m:oMath>
            </m:oMathPara>
          </w:p>
        </w:tc>
        <w:tc>
          <w:tcPr>
            <w:tcW w:w="2880" w:type="dxa"/>
            <w:vAlign w:val="center"/>
          </w:tcPr>
          <w:p w14:paraId="45645A79"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Catchment average percent of sand</w:t>
            </w:r>
          </w:p>
        </w:tc>
        <w:tc>
          <w:tcPr>
            <w:tcW w:w="990" w:type="dxa"/>
            <w:vAlign w:val="center"/>
          </w:tcPr>
          <w:p w14:paraId="35EFAB06"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vAlign w:val="center"/>
          </w:tcPr>
          <w:p w14:paraId="4680E191"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3.04</w:t>
            </w:r>
          </w:p>
        </w:tc>
        <w:tc>
          <w:tcPr>
            <w:tcW w:w="1170" w:type="dxa"/>
            <w:vAlign w:val="center"/>
          </w:tcPr>
          <w:p w14:paraId="3F802D77" w14:textId="05A3E361"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92.80</w:t>
            </w:r>
          </w:p>
        </w:tc>
        <w:tc>
          <w:tcPr>
            <w:tcW w:w="990" w:type="dxa"/>
            <w:vAlign w:val="center"/>
          </w:tcPr>
          <w:p w14:paraId="595A5017" w14:textId="6282A413"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33.25</w:t>
            </w:r>
          </w:p>
        </w:tc>
        <w:tc>
          <w:tcPr>
            <w:tcW w:w="1080" w:type="dxa"/>
            <w:vAlign w:val="center"/>
          </w:tcPr>
          <w:p w14:paraId="622F2597"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19.86</w:t>
            </w:r>
          </w:p>
        </w:tc>
      </w:tr>
      <w:tr w:rsidR="00E5621D" w:rsidRPr="008A0059" w14:paraId="1CD95F26" w14:textId="77777777" w:rsidTr="00F77FEF">
        <w:trPr>
          <w:trHeight w:val="259"/>
          <w:jc w:val="center"/>
        </w:trPr>
        <w:tc>
          <w:tcPr>
            <w:tcW w:w="1440" w:type="dxa"/>
            <w:vMerge/>
            <w:vAlign w:val="center"/>
          </w:tcPr>
          <w:p w14:paraId="3E6CFB74"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75F764FB"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Dv</m:t>
                </m:r>
              </m:oMath>
            </m:oMathPara>
          </w:p>
        </w:tc>
        <w:tc>
          <w:tcPr>
            <w:tcW w:w="2880" w:type="dxa"/>
            <w:vAlign w:val="center"/>
          </w:tcPr>
          <w:p w14:paraId="2EE9FB34"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Estimated percent of catchment that contains the land-use and land-cover type developed</w:t>
            </w:r>
          </w:p>
        </w:tc>
        <w:tc>
          <w:tcPr>
            <w:tcW w:w="990" w:type="dxa"/>
            <w:vAlign w:val="center"/>
          </w:tcPr>
          <w:p w14:paraId="6156C3B1"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vAlign w:val="center"/>
          </w:tcPr>
          <w:p w14:paraId="589E5A48"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0.03</w:t>
            </w:r>
          </w:p>
        </w:tc>
        <w:tc>
          <w:tcPr>
            <w:tcW w:w="1170" w:type="dxa"/>
            <w:vAlign w:val="center"/>
          </w:tcPr>
          <w:p w14:paraId="148F7AC1" w14:textId="7B56A1CE"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99.92</w:t>
            </w:r>
          </w:p>
        </w:tc>
        <w:tc>
          <w:tcPr>
            <w:tcW w:w="990" w:type="dxa"/>
            <w:vAlign w:val="center"/>
          </w:tcPr>
          <w:p w14:paraId="4DFA5518" w14:textId="6FCC8C34"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22.94</w:t>
            </w:r>
          </w:p>
        </w:tc>
        <w:tc>
          <w:tcPr>
            <w:tcW w:w="1080" w:type="dxa"/>
            <w:vAlign w:val="center"/>
          </w:tcPr>
          <w:p w14:paraId="59D35E66"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25.51</w:t>
            </w:r>
          </w:p>
        </w:tc>
      </w:tr>
      <w:tr w:rsidR="00E5621D" w:rsidRPr="008A0059" w14:paraId="2C161DB1" w14:textId="77777777" w:rsidTr="00F77FEF">
        <w:trPr>
          <w:trHeight w:val="259"/>
          <w:jc w:val="center"/>
        </w:trPr>
        <w:tc>
          <w:tcPr>
            <w:tcW w:w="1440" w:type="dxa"/>
            <w:vMerge/>
            <w:vAlign w:val="center"/>
          </w:tcPr>
          <w:p w14:paraId="5A240474"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32CBB334"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Fr</m:t>
                </m:r>
              </m:oMath>
            </m:oMathPara>
          </w:p>
        </w:tc>
        <w:tc>
          <w:tcPr>
            <w:tcW w:w="2880" w:type="dxa"/>
            <w:vAlign w:val="center"/>
          </w:tcPr>
          <w:p w14:paraId="4BA69C4B"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Estimated percent of catchment that contains the land-use and land-cover type forest</w:t>
            </w:r>
          </w:p>
        </w:tc>
        <w:tc>
          <w:tcPr>
            <w:tcW w:w="990" w:type="dxa"/>
            <w:vAlign w:val="center"/>
          </w:tcPr>
          <w:p w14:paraId="51C6D13F"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vAlign w:val="center"/>
          </w:tcPr>
          <w:p w14:paraId="53563C38"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0.01</w:t>
            </w:r>
          </w:p>
        </w:tc>
        <w:tc>
          <w:tcPr>
            <w:tcW w:w="1170" w:type="dxa"/>
            <w:vAlign w:val="center"/>
          </w:tcPr>
          <w:p w14:paraId="4160BF53" w14:textId="458A4410"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96.85</w:t>
            </w:r>
          </w:p>
        </w:tc>
        <w:tc>
          <w:tcPr>
            <w:tcW w:w="990" w:type="dxa"/>
            <w:vAlign w:val="center"/>
          </w:tcPr>
          <w:p w14:paraId="2E51247C" w14:textId="46E9D323"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29.78</w:t>
            </w:r>
          </w:p>
        </w:tc>
        <w:tc>
          <w:tcPr>
            <w:tcW w:w="1080" w:type="dxa"/>
            <w:vAlign w:val="center"/>
          </w:tcPr>
          <w:p w14:paraId="3E966E66"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25.15</w:t>
            </w:r>
          </w:p>
        </w:tc>
      </w:tr>
      <w:tr w:rsidR="00E5621D" w:rsidRPr="008A0059" w14:paraId="053A92EC" w14:textId="77777777" w:rsidTr="00F77FEF">
        <w:trPr>
          <w:trHeight w:val="259"/>
          <w:jc w:val="center"/>
        </w:trPr>
        <w:tc>
          <w:tcPr>
            <w:tcW w:w="1440" w:type="dxa"/>
            <w:vMerge/>
            <w:vAlign w:val="center"/>
          </w:tcPr>
          <w:p w14:paraId="677DD296" w14:textId="77777777" w:rsidR="00E5621D" w:rsidRPr="008A0059" w:rsidRDefault="00E5621D" w:rsidP="00187B18">
            <w:pPr>
              <w:spacing w:line="360" w:lineRule="auto"/>
              <w:jc w:val="center"/>
              <w:rPr>
                <w:rFonts w:asciiTheme="majorBidi" w:hAnsiTheme="majorBidi" w:cstheme="majorBidi"/>
                <w:sz w:val="22"/>
                <w:szCs w:val="22"/>
              </w:rPr>
            </w:pPr>
          </w:p>
        </w:tc>
        <w:tc>
          <w:tcPr>
            <w:tcW w:w="1350" w:type="dxa"/>
            <w:vAlign w:val="center"/>
          </w:tcPr>
          <w:p w14:paraId="6104A2AD"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Ag</m:t>
                </m:r>
              </m:oMath>
            </m:oMathPara>
          </w:p>
        </w:tc>
        <w:tc>
          <w:tcPr>
            <w:tcW w:w="2880" w:type="dxa"/>
            <w:vAlign w:val="center"/>
          </w:tcPr>
          <w:p w14:paraId="09E1AD0E"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Estimated percent of catchment that contains the land-use and land-cover type agriculture</w:t>
            </w:r>
          </w:p>
        </w:tc>
        <w:tc>
          <w:tcPr>
            <w:tcW w:w="990" w:type="dxa"/>
            <w:vAlign w:val="center"/>
          </w:tcPr>
          <w:p w14:paraId="31B89C46"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vAlign w:val="center"/>
          </w:tcPr>
          <w:p w14:paraId="124FE706"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0.01</w:t>
            </w:r>
          </w:p>
        </w:tc>
        <w:tc>
          <w:tcPr>
            <w:tcW w:w="1170" w:type="dxa"/>
            <w:vAlign w:val="center"/>
          </w:tcPr>
          <w:p w14:paraId="7892EE09" w14:textId="6461E6C3"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95.31</w:t>
            </w:r>
          </w:p>
        </w:tc>
        <w:tc>
          <w:tcPr>
            <w:tcW w:w="990" w:type="dxa"/>
            <w:vAlign w:val="center"/>
          </w:tcPr>
          <w:p w14:paraId="1E5E907F" w14:textId="5CFE4C9C"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25.68</w:t>
            </w:r>
          </w:p>
        </w:tc>
        <w:tc>
          <w:tcPr>
            <w:tcW w:w="1080" w:type="dxa"/>
            <w:vAlign w:val="center"/>
          </w:tcPr>
          <w:p w14:paraId="46C81781"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24.62</w:t>
            </w:r>
          </w:p>
        </w:tc>
      </w:tr>
      <w:tr w:rsidR="00E5621D" w:rsidRPr="008A0059" w14:paraId="7DCDB00A" w14:textId="77777777" w:rsidTr="00F77FEF">
        <w:trPr>
          <w:cantSplit/>
          <w:trHeight w:val="1134"/>
          <w:jc w:val="center"/>
        </w:trPr>
        <w:tc>
          <w:tcPr>
            <w:tcW w:w="1440" w:type="dxa"/>
            <w:tcBorders>
              <w:top w:val="single" w:sz="4" w:space="0" w:color="000000"/>
              <w:bottom w:val="single" w:sz="4" w:space="0" w:color="000000"/>
            </w:tcBorders>
            <w:vAlign w:val="center"/>
          </w:tcPr>
          <w:p w14:paraId="33232028" w14:textId="48B5F2B3" w:rsidR="00E5621D" w:rsidRPr="008A0059" w:rsidRDefault="00F77FEF" w:rsidP="00187B18">
            <w:pPr>
              <w:spacing w:line="360" w:lineRule="auto"/>
              <w:jc w:val="center"/>
              <w:rPr>
                <w:rFonts w:asciiTheme="majorBidi" w:hAnsiTheme="majorBidi" w:cstheme="majorBidi"/>
                <w:sz w:val="22"/>
                <w:szCs w:val="22"/>
              </w:rPr>
            </w:pPr>
            <w:r>
              <w:rPr>
                <w:rFonts w:asciiTheme="majorBidi" w:hAnsiTheme="majorBidi" w:cstheme="majorBidi"/>
                <w:sz w:val="22"/>
                <w:szCs w:val="22"/>
              </w:rPr>
              <w:fldChar w:fldCharType="begin"/>
            </w:r>
            <w:r w:rsidR="00057710">
              <w:rPr>
                <w:rFonts w:asciiTheme="majorBidi" w:hAnsiTheme="majorBidi" w:cstheme="majorBidi"/>
                <w:sz w:val="22"/>
                <w:szCs w:val="22"/>
              </w:rPr>
              <w:instrText xml:space="preserve"> ADDIN ZOTERO_ITEM CSL_CITATION {"citationID":"4Vvqxg4Y","properties":{"formattedCitation":"(Abeshu et al., 2022)","plainCitation":"(Abeshu et al., 2022)","noteIndex":0},"citationItems":[{"id":67,"uris":["http://zotero.org/users/local/te4C9ZuY/items/YCJFEC3I"],"itemData":{"id":67,"type":"article-journal","abstract":"Bed-material sediment particle size data, particularly the median sediment particle size (D50), are critical for understanding and modeling riverine sediment transport. However, sediment particle size observations are primarily available at individual sites. Large-scale modeling and assessment of riverine sediment transport are limited by the lack of continuous regional maps of bed-material sediment particle size. We hence present a map of D50 over the contiguous US in a vector format that corresponds to approximately 2.7 million river segments (i.e., flowlines) in the National Hydrography Dataset Plus (NHDPlus) dataset. We develop the map in four steps: (1) collect and process the observed D50 data from 2577 U.S. Geological Survey stations or U.S. Army Corps of Engineers sampling locations; (2) collocate these data with the NHDPlus flowlines based on their geographic locations, resulting in 1691 flowlines with collocated D50 values; (3) develop a predictive model using the eXtreme Gradient Boosting (XGBoost) machine learning method based on the observed D50 data and the corresponding climate, hydrology, geology, and other attributes retrieved from the NHDPlus dataset; and (4) estimate the D50 values for flowlines without observations using the XGBoost predictive model. We expect this map to be useful for various purposes, such as research in large-scale river sediment transport using model- and data-driven approaches, teaching environmental and earth system sciences, planning and managing floodplain zones, etc. The map is available at https://doi.org/10.5281/zenodo.4921987 (Li et al., 2021a).","container-title":"Earth System Science Data","DOI":"10.5194/essd-14-929-2022","ISSN":"1866-3508","issue":"2","language":"English","note":"publisher: Copernicus GmbH","page":"929-942","source":"Copernicus Online Journals","title":"Median bed-material sediment particle size across rivers in the contiguous US [Dataset]","volume":"14","author":[{"family":"Abeshu","given":"Guta Wakbulcho"},{"family":"Li","given":"Hong-Yi"},{"family":"Zhu","given":"Zhenduo"},{"family":"Tan","given":"Zeli"},{"family":"Leung","given":"L. Ruby"}],"issued":{"date-parts":[["2022",2,24]]}}}],"schema":"https://github.com/citation-style-language/schema/raw/master/csl-citation.json"} </w:instrText>
            </w:r>
            <w:r>
              <w:rPr>
                <w:rFonts w:asciiTheme="majorBidi" w:hAnsiTheme="majorBidi" w:cstheme="majorBidi"/>
                <w:sz w:val="22"/>
                <w:szCs w:val="22"/>
              </w:rPr>
              <w:fldChar w:fldCharType="separate"/>
            </w:r>
            <w:r>
              <w:rPr>
                <w:rFonts w:asciiTheme="majorBidi" w:hAnsiTheme="majorBidi" w:cstheme="majorBidi"/>
                <w:noProof/>
                <w:sz w:val="22"/>
                <w:szCs w:val="22"/>
              </w:rPr>
              <w:t>(Abeshu et al., 2022)</w:t>
            </w:r>
            <w:r>
              <w:rPr>
                <w:rFonts w:asciiTheme="majorBidi" w:hAnsiTheme="majorBidi" w:cstheme="majorBidi"/>
                <w:sz w:val="22"/>
                <w:szCs w:val="22"/>
              </w:rPr>
              <w:fldChar w:fldCharType="end"/>
            </w:r>
          </w:p>
        </w:tc>
        <w:tc>
          <w:tcPr>
            <w:tcW w:w="1350" w:type="dxa"/>
            <w:tcBorders>
              <w:top w:val="single" w:sz="4" w:space="0" w:color="000000"/>
              <w:bottom w:val="single" w:sz="4" w:space="0" w:color="000000"/>
            </w:tcBorders>
            <w:vAlign w:val="center"/>
          </w:tcPr>
          <w:p w14:paraId="65956FC0" w14:textId="77777777" w:rsidR="00E5621D" w:rsidRPr="008A0059" w:rsidRDefault="00000000" w:rsidP="00187B18">
            <w:pPr>
              <w:spacing w:line="360" w:lineRule="auto"/>
              <w:rPr>
                <w:rFonts w:asciiTheme="majorBidi" w:hAnsiTheme="majorBidi" w:cstheme="majorBidi"/>
                <w:sz w:val="22"/>
                <w:szCs w:val="22"/>
              </w:rPr>
            </w:pPr>
            <m:oMathPara>
              <m:oMath>
                <m:sSub>
                  <m:sSubPr>
                    <m:ctrlPr>
                      <w:rPr>
                        <w:rFonts w:ascii="Cambria Math" w:hAnsi="Cambria Math" w:cstheme="majorBidi"/>
                        <w:i/>
                        <w:sz w:val="22"/>
                        <w:szCs w:val="22"/>
                      </w:rPr>
                    </m:ctrlPr>
                  </m:sSubPr>
                  <m:e>
                    <m:r>
                      <w:rPr>
                        <w:rFonts w:ascii="Cambria Math" w:hAnsi="Cambria Math" w:cstheme="majorBidi"/>
                        <w:sz w:val="22"/>
                        <w:szCs w:val="22"/>
                      </w:rPr>
                      <m:t>D</m:t>
                    </m:r>
                  </m:e>
                  <m:sub>
                    <m:r>
                      <w:rPr>
                        <w:rFonts w:ascii="Cambria Math" w:hAnsi="Cambria Math" w:cstheme="majorBidi"/>
                        <w:sz w:val="22"/>
                        <w:szCs w:val="22"/>
                      </w:rPr>
                      <m:t>50</m:t>
                    </m:r>
                  </m:sub>
                </m:sSub>
              </m:oMath>
            </m:oMathPara>
          </w:p>
        </w:tc>
        <w:tc>
          <w:tcPr>
            <w:tcW w:w="2880" w:type="dxa"/>
            <w:tcBorders>
              <w:top w:val="single" w:sz="4" w:space="0" w:color="000000"/>
              <w:bottom w:val="single" w:sz="4" w:space="0" w:color="000000"/>
            </w:tcBorders>
            <w:vAlign w:val="center"/>
          </w:tcPr>
          <w:p w14:paraId="30ED150F" w14:textId="77777777" w:rsidR="00E5621D" w:rsidRPr="008A0059" w:rsidRDefault="00E5621D" w:rsidP="00187B18">
            <w:pPr>
              <w:spacing w:line="360" w:lineRule="auto"/>
              <w:rPr>
                <w:rFonts w:asciiTheme="majorBidi" w:hAnsiTheme="majorBidi" w:cstheme="majorBidi"/>
                <w:sz w:val="22"/>
                <w:szCs w:val="22"/>
              </w:rPr>
            </w:pPr>
            <w:r w:rsidRPr="008A0059">
              <w:rPr>
                <w:rFonts w:asciiTheme="majorBidi" w:hAnsiTheme="majorBidi" w:cstheme="majorBidi"/>
                <w:sz w:val="22"/>
                <w:szCs w:val="22"/>
              </w:rPr>
              <w:t>Median sediment particle size</w:t>
            </w:r>
          </w:p>
        </w:tc>
        <w:tc>
          <w:tcPr>
            <w:tcW w:w="990" w:type="dxa"/>
            <w:tcBorders>
              <w:top w:val="single" w:sz="4" w:space="0" w:color="000000"/>
              <w:bottom w:val="single" w:sz="4" w:space="0" w:color="000000"/>
            </w:tcBorders>
            <w:vAlign w:val="center"/>
          </w:tcPr>
          <w:p w14:paraId="124DA10A"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mm</m:t>
                </m:r>
              </m:oMath>
            </m:oMathPara>
          </w:p>
        </w:tc>
        <w:tc>
          <w:tcPr>
            <w:tcW w:w="990" w:type="dxa"/>
            <w:tcBorders>
              <w:top w:val="single" w:sz="4" w:space="0" w:color="000000"/>
              <w:bottom w:val="single" w:sz="4" w:space="0" w:color="000000"/>
            </w:tcBorders>
            <w:vAlign w:val="center"/>
          </w:tcPr>
          <w:p w14:paraId="4727C623"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0.029</w:t>
            </w:r>
          </w:p>
        </w:tc>
        <w:tc>
          <w:tcPr>
            <w:tcW w:w="1170" w:type="dxa"/>
            <w:tcBorders>
              <w:top w:val="single" w:sz="4" w:space="0" w:color="000000"/>
              <w:bottom w:val="single" w:sz="4" w:space="0" w:color="000000"/>
            </w:tcBorders>
            <w:vAlign w:val="center"/>
          </w:tcPr>
          <w:p w14:paraId="46539580" w14:textId="1ADEB596"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89.275</w:t>
            </w:r>
          </w:p>
        </w:tc>
        <w:tc>
          <w:tcPr>
            <w:tcW w:w="990" w:type="dxa"/>
            <w:tcBorders>
              <w:top w:val="single" w:sz="4" w:space="0" w:color="000000"/>
              <w:bottom w:val="single" w:sz="4" w:space="0" w:color="000000"/>
            </w:tcBorders>
            <w:vAlign w:val="center"/>
          </w:tcPr>
          <w:p w14:paraId="5BE90DD2" w14:textId="4D9CD1E8"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1.349</w:t>
            </w:r>
          </w:p>
        </w:tc>
        <w:tc>
          <w:tcPr>
            <w:tcW w:w="1080" w:type="dxa"/>
            <w:tcBorders>
              <w:top w:val="single" w:sz="4" w:space="0" w:color="000000"/>
              <w:bottom w:val="single" w:sz="4" w:space="0" w:color="000000"/>
            </w:tcBorders>
            <w:vAlign w:val="center"/>
          </w:tcPr>
          <w:p w14:paraId="7C41A7C2"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3.152</w:t>
            </w:r>
          </w:p>
        </w:tc>
      </w:tr>
      <w:tr w:rsidR="00E5621D" w:rsidRPr="008A0059" w14:paraId="505676D5" w14:textId="77777777" w:rsidTr="00F77FEF">
        <w:trPr>
          <w:cantSplit/>
          <w:trHeight w:val="1134"/>
          <w:jc w:val="center"/>
        </w:trPr>
        <w:tc>
          <w:tcPr>
            <w:tcW w:w="1440" w:type="dxa"/>
            <w:tcBorders>
              <w:top w:val="single" w:sz="4" w:space="0" w:color="000000"/>
              <w:bottom w:val="single" w:sz="18" w:space="0" w:color="000000"/>
            </w:tcBorders>
            <w:vAlign w:val="center"/>
          </w:tcPr>
          <w:p w14:paraId="56E7657E" w14:textId="73F68610" w:rsidR="00E5621D" w:rsidRPr="008A0059" w:rsidRDefault="00F77FEF" w:rsidP="00187B18">
            <w:pPr>
              <w:spacing w:line="360" w:lineRule="auto"/>
              <w:jc w:val="center"/>
              <w:rPr>
                <w:rFonts w:asciiTheme="majorBidi" w:eastAsiaTheme="minorEastAsia" w:hAnsiTheme="majorBidi" w:cstheme="majorBidi"/>
                <w:color w:val="000000" w:themeColor="text1"/>
                <w:sz w:val="22"/>
                <w:szCs w:val="22"/>
              </w:rPr>
            </w:pPr>
            <w:r>
              <w:rPr>
                <w:rFonts w:asciiTheme="majorBidi" w:eastAsiaTheme="minorEastAsia" w:hAnsiTheme="majorBidi" w:cstheme="majorBidi"/>
                <w:color w:val="000000" w:themeColor="text1"/>
                <w:sz w:val="22"/>
                <w:szCs w:val="22"/>
              </w:rPr>
              <w:fldChar w:fldCharType="begin"/>
            </w:r>
            <w:r>
              <w:rPr>
                <w:rFonts w:asciiTheme="majorBidi" w:eastAsiaTheme="minorEastAsia" w:hAnsiTheme="majorBidi" w:cstheme="majorBidi"/>
                <w:color w:val="000000" w:themeColor="text1"/>
                <w:sz w:val="22"/>
                <w:szCs w:val="22"/>
              </w:rPr>
              <w:instrText xml:space="preserve"> ADDIN ZOTERO_ITEM CSL_CITATION {"citationID":"jnCC2BOn","properties":{"formattedCitation":"(Trabucco &amp; Zomer, 2019)","plainCitation":"(Trabucco &amp; Zomer, 2019)","noteIndex":0},"citationItems":[{"id":68,"uris":["http://zotero.org/users/local/te4C9ZuY/items/9FSIBJIS"],"itemData":{"id":68,"type":"dataset","abstract":"The Global Aridity Index (Global-Aridity_ET0) and Global Reference Evapotranspiration (Global-ET0) Version 2 dataset provides high-resolution (30 arc-seconds) global raster climate data for the 1970-2000 period, related to evapotranspiration processes and rainfall deficit for potential vegetative growth, based upon the implementation of a Penman Monteith Evapotranspiration equation for reference crop. The dataset follows the development and is based upon the WorldClim 2.0: http://worldclim.org/version2 Aridity Index represent the ratio between precipitation and ET0, thus rainfall over vegetation water demand (aggregated on annual basis). Under this formulation, Aridity Index values\nincrease for more humid conditions, and decrease with more arid conditions. The Aridity Index values reported within the Global Aridity Index_ET0 geodataset have been\nmultiplied by a factor of 10,000 to derive and distribute the data as integers (with 4 decimal\naccuracy). This multiplier has been used to increase the precision of the variable values without using decimals.The Global-Aridity_ET0 and Global-ET0 datasets are provided for non-commercial use in standard GeoTiff format, at 30 arc seconds or ~ 1km at the equator.","DOI":"10.6084/m9.figshare.7504448.v3","language":"en","publisher":"figshare","source":"figshare.com","title":"Global Aridity Index and Potential Evapotranspiration (ET0) Climate Database v2","URL":"https://figshare.com/articles/dataset/Global_Aridity_Index_and_Potential_Evapotranspiration_ET0_Climate_Database_v2/7504448/3","author":[{"family":"Trabucco","given":"Antonio"},{"family":"Zomer","given":"Robert J."}],"accessed":{"date-parts":[["2024",5,9]]},"issued":{"date-parts":[["2019",1,18]]}}}],"schema":"https://github.com/citation-style-language/schema/raw/master/csl-citation.json"} </w:instrText>
            </w:r>
            <w:r>
              <w:rPr>
                <w:rFonts w:asciiTheme="majorBidi" w:eastAsiaTheme="minorEastAsia" w:hAnsiTheme="majorBidi" w:cstheme="majorBidi"/>
                <w:color w:val="000000" w:themeColor="text1"/>
                <w:sz w:val="22"/>
                <w:szCs w:val="22"/>
              </w:rPr>
              <w:fldChar w:fldCharType="separate"/>
            </w:r>
            <w:r>
              <w:rPr>
                <w:rFonts w:asciiTheme="majorBidi" w:eastAsiaTheme="minorEastAsia" w:hAnsiTheme="majorBidi" w:cstheme="majorBidi"/>
                <w:noProof/>
                <w:color w:val="000000" w:themeColor="text1"/>
                <w:sz w:val="22"/>
                <w:szCs w:val="22"/>
              </w:rPr>
              <w:t>(Trabucco &amp; Zomer, 2019)</w:t>
            </w:r>
            <w:r>
              <w:rPr>
                <w:rFonts w:asciiTheme="majorBidi" w:eastAsiaTheme="minorEastAsia" w:hAnsiTheme="majorBidi" w:cstheme="majorBidi"/>
                <w:color w:val="000000" w:themeColor="text1"/>
                <w:sz w:val="22"/>
                <w:szCs w:val="22"/>
              </w:rPr>
              <w:fldChar w:fldCharType="end"/>
            </w:r>
          </w:p>
        </w:tc>
        <w:tc>
          <w:tcPr>
            <w:tcW w:w="1350" w:type="dxa"/>
            <w:tcBorders>
              <w:top w:val="single" w:sz="4" w:space="0" w:color="000000"/>
              <w:bottom w:val="single" w:sz="18" w:space="0" w:color="000000"/>
            </w:tcBorders>
            <w:vAlign w:val="center"/>
          </w:tcPr>
          <w:p w14:paraId="062D8857" w14:textId="77777777" w:rsidR="00E5621D" w:rsidRPr="008A0059" w:rsidRDefault="00E5621D" w:rsidP="00187B18">
            <w:pPr>
              <w:spacing w:line="360" w:lineRule="auto"/>
              <w:rPr>
                <w:rFonts w:asciiTheme="majorBidi" w:hAnsiTheme="majorBidi" w:cstheme="majorBidi"/>
                <w:sz w:val="22"/>
                <w:szCs w:val="22"/>
              </w:rPr>
            </w:pPr>
            <m:oMathPara>
              <m:oMath>
                <m:r>
                  <w:rPr>
                    <w:rFonts w:ascii="Cambria Math" w:hAnsi="Cambria Math" w:cstheme="majorBidi"/>
                    <w:sz w:val="22"/>
                    <w:szCs w:val="22"/>
                  </w:rPr>
                  <m:t>AI</m:t>
                </m:r>
              </m:oMath>
            </m:oMathPara>
          </w:p>
        </w:tc>
        <w:tc>
          <w:tcPr>
            <w:tcW w:w="2880" w:type="dxa"/>
            <w:tcBorders>
              <w:top w:val="single" w:sz="4" w:space="0" w:color="000000"/>
              <w:bottom w:val="single" w:sz="18" w:space="0" w:color="000000"/>
            </w:tcBorders>
            <w:vAlign w:val="center"/>
          </w:tcPr>
          <w:p w14:paraId="1BD424DC" w14:textId="77777777" w:rsidR="00E5621D" w:rsidRPr="008A0059" w:rsidRDefault="00E5621D" w:rsidP="00187B18">
            <w:pPr>
              <w:spacing w:line="360" w:lineRule="auto"/>
              <w:rPr>
                <w:rFonts w:asciiTheme="majorBidi" w:eastAsiaTheme="minorEastAsia" w:hAnsiTheme="majorBidi" w:cstheme="majorBidi"/>
                <w:color w:val="000000" w:themeColor="text1"/>
                <w:sz w:val="22"/>
                <w:szCs w:val="22"/>
              </w:rPr>
            </w:pPr>
            <w:r w:rsidRPr="008A0059">
              <w:rPr>
                <w:rFonts w:asciiTheme="majorBidi" w:hAnsiTheme="majorBidi" w:cstheme="majorBidi"/>
                <w:sz w:val="22"/>
                <w:szCs w:val="22"/>
              </w:rPr>
              <w:t>Mean Aridity Index</w:t>
            </w:r>
          </w:p>
        </w:tc>
        <w:tc>
          <w:tcPr>
            <w:tcW w:w="990" w:type="dxa"/>
            <w:tcBorders>
              <w:top w:val="single" w:sz="4" w:space="0" w:color="000000"/>
              <w:bottom w:val="single" w:sz="18" w:space="0" w:color="000000"/>
            </w:tcBorders>
            <w:vAlign w:val="center"/>
          </w:tcPr>
          <w:p w14:paraId="3496C8B1" w14:textId="77777777" w:rsidR="00E5621D" w:rsidRPr="008A0059" w:rsidRDefault="00E5621D" w:rsidP="00187B18">
            <w:pPr>
              <w:spacing w:line="360" w:lineRule="auto"/>
              <w:jc w:val="center"/>
              <w:rPr>
                <w:rFonts w:asciiTheme="majorBidi" w:hAnsiTheme="majorBidi" w:cstheme="majorBidi"/>
                <w:sz w:val="22"/>
                <w:szCs w:val="22"/>
              </w:rPr>
            </w:pPr>
            <m:oMathPara>
              <m:oMath>
                <m:r>
                  <w:rPr>
                    <w:rFonts w:ascii="Cambria Math" w:hAnsi="Cambria Math" w:cstheme="majorBidi"/>
                    <w:sz w:val="22"/>
                    <w:szCs w:val="22"/>
                  </w:rPr>
                  <m:t>-</m:t>
                </m:r>
              </m:oMath>
            </m:oMathPara>
          </w:p>
        </w:tc>
        <w:tc>
          <w:tcPr>
            <w:tcW w:w="990" w:type="dxa"/>
            <w:tcBorders>
              <w:top w:val="single" w:sz="4" w:space="0" w:color="000000"/>
              <w:bottom w:val="single" w:sz="18" w:space="0" w:color="000000"/>
            </w:tcBorders>
            <w:vAlign w:val="center"/>
          </w:tcPr>
          <w:p w14:paraId="179DEDB1"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0.07</w:t>
            </w:r>
          </w:p>
        </w:tc>
        <w:tc>
          <w:tcPr>
            <w:tcW w:w="1170" w:type="dxa"/>
            <w:tcBorders>
              <w:top w:val="single" w:sz="4" w:space="0" w:color="000000"/>
              <w:bottom w:val="single" w:sz="18" w:space="0" w:color="000000"/>
            </w:tcBorders>
            <w:vAlign w:val="center"/>
          </w:tcPr>
          <w:p w14:paraId="5084C9A5" w14:textId="6CE900CC"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2.51</w:t>
            </w:r>
          </w:p>
        </w:tc>
        <w:tc>
          <w:tcPr>
            <w:tcW w:w="990" w:type="dxa"/>
            <w:tcBorders>
              <w:top w:val="single" w:sz="4" w:space="0" w:color="000000"/>
              <w:bottom w:val="single" w:sz="18" w:space="0" w:color="000000"/>
            </w:tcBorders>
            <w:vAlign w:val="center"/>
          </w:tcPr>
          <w:p w14:paraId="20B46C67" w14:textId="35443325"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0.79</w:t>
            </w:r>
          </w:p>
        </w:tc>
        <w:tc>
          <w:tcPr>
            <w:tcW w:w="1080" w:type="dxa"/>
            <w:tcBorders>
              <w:top w:val="single" w:sz="4" w:space="0" w:color="000000"/>
              <w:bottom w:val="single" w:sz="18" w:space="0" w:color="000000"/>
            </w:tcBorders>
            <w:vAlign w:val="center"/>
          </w:tcPr>
          <w:p w14:paraId="1C10ECBB" w14:textId="77777777" w:rsidR="00E5621D" w:rsidRPr="008A0059" w:rsidRDefault="00E5621D" w:rsidP="00187B18">
            <w:pPr>
              <w:spacing w:line="360" w:lineRule="auto"/>
              <w:jc w:val="center"/>
              <w:rPr>
                <w:rFonts w:asciiTheme="majorBidi" w:hAnsiTheme="majorBidi" w:cstheme="majorBidi"/>
                <w:sz w:val="22"/>
                <w:szCs w:val="22"/>
              </w:rPr>
            </w:pPr>
            <w:r w:rsidRPr="008A0059">
              <w:rPr>
                <w:rFonts w:asciiTheme="majorBidi" w:hAnsiTheme="majorBidi" w:cstheme="majorBidi"/>
                <w:sz w:val="22"/>
                <w:szCs w:val="22"/>
              </w:rPr>
              <w:t>0.23</w:t>
            </w:r>
          </w:p>
        </w:tc>
      </w:tr>
    </w:tbl>
    <w:p w14:paraId="54A26BDD" w14:textId="46F16C82" w:rsidR="004F1932" w:rsidRDefault="00605C5B" w:rsidP="00187B18">
      <w:pPr>
        <w:pStyle w:val="Heading-Secondary"/>
        <w:spacing w:line="360" w:lineRule="auto"/>
        <w:ind w:left="0"/>
      </w:pPr>
      <w:r>
        <w:lastRenderedPageBreak/>
        <w:tab/>
      </w:r>
      <w:r w:rsidR="00B53BFC">
        <w:t xml:space="preserve">Once compiled, this dataset is subsequently shuffled and distributed randomly into training and testing sets with a split ratio of 75:25%. The final dataset contains 2626 observations collected from 2626 USGS gauge sites </w:t>
      </w:r>
      <w:r w:rsidR="004A1F29">
        <w:t xml:space="preserve">across </w:t>
      </w:r>
      <w:r w:rsidR="00334E46">
        <w:t xml:space="preserve">the CONUS. The </w:t>
      </w:r>
      <w:r w:rsidR="009D5589">
        <w:t>training and testing datasets size</w:t>
      </w:r>
      <w:r w:rsidR="00334E46">
        <w:t xml:space="preserve"> is 1969 and 657, respectively. Figure </w:t>
      </w:r>
      <w:r w:rsidR="0056629E">
        <w:t>3</w:t>
      </w:r>
      <w:r w:rsidR="00334E46">
        <w:t xml:space="preserve"> shows the spatial distribution of the training and testing datasets over the</w:t>
      </w:r>
      <w:r w:rsidR="004F1932">
        <w:t xml:space="preserve"> CONUS.</w:t>
      </w:r>
    </w:p>
    <w:p w14:paraId="6D22C69B" w14:textId="675C6DA7" w:rsidR="00AA5C8D" w:rsidRPr="004449E3" w:rsidRDefault="005E2B6E" w:rsidP="00187B18">
      <w:pPr>
        <w:pStyle w:val="Heading-Secondary"/>
        <w:spacing w:line="360" w:lineRule="auto"/>
        <w:ind w:left="0"/>
        <w:jc w:val="center"/>
        <w:rPr>
          <w:sz w:val="22"/>
          <w:szCs w:val="22"/>
        </w:rPr>
      </w:pPr>
      <w:r w:rsidRPr="004449E3">
        <w:rPr>
          <w:noProof/>
          <w:sz w:val="22"/>
          <w:szCs w:val="22"/>
        </w:rPr>
        <w:drawing>
          <wp:inline distT="0" distB="0" distL="0" distR="0" wp14:anchorId="5FE79B26" wp14:editId="5532FA04">
            <wp:extent cx="5943600" cy="2971800"/>
            <wp:effectExtent l="0" t="0" r="5715" b="0"/>
            <wp:docPr id="18820047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04777" name="Picture 1882004777"/>
                    <pic:cNvPicPr/>
                  </pic:nvPicPr>
                  <pic:blipFill>
                    <a:blip r:embed="rId15"/>
                    <a:stretch>
                      <a:fillRect/>
                    </a:stretch>
                  </pic:blipFill>
                  <pic:spPr>
                    <a:xfrm>
                      <a:off x="0" y="0"/>
                      <a:ext cx="5943600" cy="2971800"/>
                    </a:xfrm>
                    <a:prstGeom prst="rect">
                      <a:avLst/>
                    </a:prstGeom>
                  </pic:spPr>
                </pic:pic>
              </a:graphicData>
            </a:graphic>
          </wp:inline>
        </w:drawing>
      </w:r>
    </w:p>
    <w:p w14:paraId="11357263" w14:textId="6F03A283" w:rsidR="00AC3C2D" w:rsidRPr="004449E3" w:rsidRDefault="00AA5C8D" w:rsidP="00187B18">
      <w:pPr>
        <w:pStyle w:val="Caption"/>
        <w:spacing w:line="360" w:lineRule="auto"/>
        <w:rPr>
          <w:rFonts w:eastAsia="Times New Roman"/>
          <w:bCs/>
          <w:i w:val="0"/>
          <w:iCs w:val="0"/>
          <w:color w:val="auto"/>
          <w:kern w:val="28"/>
          <w:sz w:val="22"/>
          <w:szCs w:val="22"/>
        </w:rPr>
      </w:pPr>
      <w:r w:rsidRPr="00AE78BE">
        <w:rPr>
          <w:rFonts w:eastAsia="Times New Roman"/>
          <w:b/>
          <w:i w:val="0"/>
          <w:iCs w:val="0"/>
          <w:color w:val="auto"/>
          <w:kern w:val="28"/>
          <w:sz w:val="22"/>
          <w:szCs w:val="22"/>
        </w:rPr>
        <w:t xml:space="preserve">Figure </w:t>
      </w:r>
      <w:r w:rsidRPr="00AE78BE">
        <w:rPr>
          <w:rFonts w:eastAsia="Times New Roman"/>
          <w:b/>
          <w:i w:val="0"/>
          <w:iCs w:val="0"/>
          <w:color w:val="auto"/>
          <w:kern w:val="28"/>
          <w:sz w:val="22"/>
          <w:szCs w:val="22"/>
        </w:rPr>
        <w:fldChar w:fldCharType="begin"/>
      </w:r>
      <w:r w:rsidRPr="00AE78BE">
        <w:rPr>
          <w:rFonts w:eastAsia="Times New Roman"/>
          <w:b/>
          <w:i w:val="0"/>
          <w:iCs w:val="0"/>
          <w:color w:val="auto"/>
          <w:kern w:val="28"/>
          <w:sz w:val="22"/>
          <w:szCs w:val="22"/>
        </w:rPr>
        <w:instrText xml:space="preserve"> SEQ Figure \* ARABIC </w:instrText>
      </w:r>
      <w:r w:rsidRPr="00AE78BE">
        <w:rPr>
          <w:rFonts w:eastAsia="Times New Roman"/>
          <w:b/>
          <w:i w:val="0"/>
          <w:iCs w:val="0"/>
          <w:color w:val="auto"/>
          <w:kern w:val="28"/>
          <w:sz w:val="22"/>
          <w:szCs w:val="22"/>
        </w:rPr>
        <w:fldChar w:fldCharType="separate"/>
      </w:r>
      <w:r w:rsidR="0056629E">
        <w:rPr>
          <w:rFonts w:eastAsia="Times New Roman"/>
          <w:b/>
          <w:i w:val="0"/>
          <w:iCs w:val="0"/>
          <w:noProof/>
          <w:color w:val="auto"/>
          <w:kern w:val="28"/>
          <w:sz w:val="22"/>
          <w:szCs w:val="22"/>
        </w:rPr>
        <w:t>3</w:t>
      </w:r>
      <w:r w:rsidRPr="00AE78BE">
        <w:rPr>
          <w:rFonts w:eastAsia="Times New Roman"/>
          <w:b/>
          <w:i w:val="0"/>
          <w:iCs w:val="0"/>
          <w:color w:val="auto"/>
          <w:kern w:val="28"/>
          <w:sz w:val="22"/>
          <w:szCs w:val="22"/>
        </w:rPr>
        <w:fldChar w:fldCharType="end"/>
      </w:r>
      <w:r w:rsidR="007D2847" w:rsidRPr="00AE78BE">
        <w:rPr>
          <w:rFonts w:eastAsia="Times New Roman"/>
          <w:b/>
          <w:i w:val="0"/>
          <w:iCs w:val="0"/>
          <w:color w:val="auto"/>
          <w:kern w:val="28"/>
          <w:sz w:val="22"/>
          <w:szCs w:val="22"/>
        </w:rPr>
        <w:t>.</w:t>
      </w:r>
      <w:r w:rsidRPr="00AE78BE">
        <w:rPr>
          <w:rFonts w:eastAsia="Times New Roman"/>
          <w:bCs/>
          <w:i w:val="0"/>
          <w:iCs w:val="0"/>
          <w:color w:val="auto"/>
          <w:kern w:val="28"/>
          <w:sz w:val="22"/>
          <w:szCs w:val="22"/>
        </w:rPr>
        <w:t xml:space="preserve"> </w:t>
      </w:r>
      <w:r w:rsidR="008E2EC3" w:rsidRPr="00AE78BE">
        <w:rPr>
          <w:rFonts w:eastAsia="Times New Roman"/>
          <w:bCs/>
          <w:i w:val="0"/>
          <w:iCs w:val="0"/>
          <w:color w:val="auto"/>
          <w:kern w:val="28"/>
          <w:sz w:val="22"/>
          <w:szCs w:val="22"/>
        </w:rPr>
        <w:t xml:space="preserve">Spatial </w:t>
      </w:r>
      <w:r w:rsidR="004F1932" w:rsidRPr="00AE78BE">
        <w:rPr>
          <w:rFonts w:eastAsia="Times New Roman"/>
          <w:bCs/>
          <w:i w:val="0"/>
          <w:iCs w:val="0"/>
          <w:color w:val="auto"/>
          <w:kern w:val="28"/>
          <w:sz w:val="22"/>
          <w:szCs w:val="22"/>
        </w:rPr>
        <w:t xml:space="preserve">distribution </w:t>
      </w:r>
      <w:r w:rsidR="000B4BBE">
        <w:rPr>
          <w:rFonts w:eastAsia="Times New Roman"/>
          <w:bCs/>
          <w:i w:val="0"/>
          <w:iCs w:val="0"/>
          <w:color w:val="auto"/>
          <w:kern w:val="28"/>
          <w:sz w:val="22"/>
          <w:szCs w:val="22"/>
        </w:rPr>
        <w:t xml:space="preserve">map </w:t>
      </w:r>
      <w:r w:rsidR="004F1932" w:rsidRPr="00AE78BE">
        <w:rPr>
          <w:rFonts w:eastAsia="Times New Roman"/>
          <w:bCs/>
          <w:i w:val="0"/>
          <w:iCs w:val="0"/>
          <w:color w:val="auto"/>
          <w:kern w:val="28"/>
          <w:sz w:val="22"/>
          <w:szCs w:val="22"/>
        </w:rPr>
        <w:t xml:space="preserve">of </w:t>
      </w:r>
      <w:r w:rsidR="001F4B2B" w:rsidRPr="00AE78BE">
        <w:rPr>
          <w:rFonts w:eastAsia="Times New Roman"/>
          <w:bCs/>
          <w:i w:val="0"/>
          <w:iCs w:val="0"/>
          <w:color w:val="auto"/>
          <w:kern w:val="28"/>
          <w:sz w:val="22"/>
          <w:szCs w:val="22"/>
        </w:rPr>
        <w:t xml:space="preserve">the </w:t>
      </w:r>
      <w:r w:rsidR="004F1932" w:rsidRPr="00AE78BE">
        <w:rPr>
          <w:rFonts w:eastAsia="Times New Roman"/>
          <w:bCs/>
          <w:i w:val="0"/>
          <w:iCs w:val="0"/>
          <w:color w:val="auto"/>
          <w:kern w:val="28"/>
          <w:sz w:val="22"/>
          <w:szCs w:val="22"/>
        </w:rPr>
        <w:t>train</w:t>
      </w:r>
      <w:r w:rsidR="001F4B2B" w:rsidRPr="00AE78BE">
        <w:rPr>
          <w:rFonts w:eastAsia="Times New Roman"/>
          <w:bCs/>
          <w:i w:val="0"/>
          <w:iCs w:val="0"/>
          <w:color w:val="auto"/>
          <w:kern w:val="28"/>
          <w:sz w:val="22"/>
          <w:szCs w:val="22"/>
        </w:rPr>
        <w:t>ing</w:t>
      </w:r>
      <w:r w:rsidR="004F1932" w:rsidRPr="00AE78BE">
        <w:rPr>
          <w:rFonts w:eastAsia="Times New Roman"/>
          <w:bCs/>
          <w:i w:val="0"/>
          <w:iCs w:val="0"/>
          <w:color w:val="auto"/>
          <w:kern w:val="28"/>
          <w:sz w:val="22"/>
          <w:szCs w:val="22"/>
        </w:rPr>
        <w:t xml:space="preserve"> and test</w:t>
      </w:r>
      <w:r w:rsidR="001F4B2B" w:rsidRPr="00AE78BE">
        <w:rPr>
          <w:rFonts w:eastAsia="Times New Roman"/>
          <w:bCs/>
          <w:i w:val="0"/>
          <w:iCs w:val="0"/>
          <w:color w:val="auto"/>
          <w:kern w:val="28"/>
          <w:sz w:val="22"/>
          <w:szCs w:val="22"/>
        </w:rPr>
        <w:t>ing</w:t>
      </w:r>
      <w:r w:rsidR="004F1932" w:rsidRPr="00AE78BE">
        <w:rPr>
          <w:rFonts w:eastAsia="Times New Roman"/>
          <w:bCs/>
          <w:i w:val="0"/>
          <w:iCs w:val="0"/>
          <w:color w:val="auto"/>
          <w:kern w:val="28"/>
          <w:sz w:val="22"/>
          <w:szCs w:val="22"/>
        </w:rPr>
        <w:t xml:space="preserve"> datasets</w:t>
      </w:r>
      <w:r w:rsidR="00746FE1">
        <w:rPr>
          <w:rFonts w:eastAsia="Times New Roman"/>
          <w:bCs/>
          <w:i w:val="0"/>
          <w:iCs w:val="0"/>
          <w:color w:val="auto"/>
          <w:kern w:val="28"/>
          <w:sz w:val="22"/>
          <w:szCs w:val="22"/>
        </w:rPr>
        <w:t xml:space="preserve"> utilized for model </w:t>
      </w:r>
      <w:r w:rsidR="00334E46">
        <w:rPr>
          <w:rFonts w:eastAsia="Times New Roman"/>
          <w:bCs/>
          <w:i w:val="0"/>
          <w:iCs w:val="0"/>
          <w:color w:val="auto"/>
          <w:kern w:val="28"/>
          <w:sz w:val="22"/>
          <w:szCs w:val="22"/>
        </w:rPr>
        <w:t>development.</w:t>
      </w:r>
    </w:p>
    <w:p w14:paraId="78DAB867" w14:textId="77777777" w:rsidR="00982C7F" w:rsidRDefault="00982C7F" w:rsidP="00187B18">
      <w:pPr>
        <w:pStyle w:val="Heading-Secondary"/>
        <w:spacing w:line="360" w:lineRule="auto"/>
      </w:pPr>
      <w:r>
        <w:t xml:space="preserve">2.2. </w:t>
      </w:r>
      <w:r w:rsidRPr="00EC2C24">
        <w:t xml:space="preserve">Model </w:t>
      </w:r>
      <w:r>
        <w:t>D</w:t>
      </w:r>
      <w:r w:rsidRPr="00EC2C24">
        <w:t>evelopment</w:t>
      </w:r>
    </w:p>
    <w:p w14:paraId="39EB711A" w14:textId="504B300F" w:rsidR="00EC2C24" w:rsidRDefault="00EC2C24" w:rsidP="00187B18">
      <w:pPr>
        <w:spacing w:line="360" w:lineRule="auto"/>
        <w:ind w:firstLine="720"/>
        <w:jc w:val="both"/>
        <w:rPr>
          <w:rFonts w:eastAsia="Times New Roman"/>
          <w:bCs/>
          <w:kern w:val="28"/>
          <w:sz w:val="24"/>
          <w:szCs w:val="24"/>
        </w:rPr>
      </w:pPr>
      <w:r w:rsidRPr="00EC2C24">
        <w:rPr>
          <w:rFonts w:eastAsia="Times New Roman"/>
          <w:bCs/>
          <w:kern w:val="28"/>
          <w:sz w:val="24"/>
          <w:szCs w:val="24"/>
        </w:rPr>
        <w:t xml:space="preserve">Two </w:t>
      </w:r>
      <w:r w:rsidR="006157D3">
        <w:rPr>
          <w:rFonts w:eastAsia="Times New Roman"/>
          <w:bCs/>
          <w:kern w:val="28"/>
          <w:sz w:val="24"/>
          <w:szCs w:val="24"/>
        </w:rPr>
        <w:t xml:space="preserve">types of </w:t>
      </w:r>
      <w:r w:rsidR="00A64365">
        <w:rPr>
          <w:rFonts w:eastAsia="Times New Roman"/>
          <w:bCs/>
          <w:kern w:val="28"/>
          <w:sz w:val="24"/>
          <w:szCs w:val="24"/>
        </w:rPr>
        <w:t>models</w:t>
      </w:r>
      <w:r w:rsidR="006157D3">
        <w:rPr>
          <w:rFonts w:eastAsia="Times New Roman"/>
          <w:bCs/>
          <w:kern w:val="28"/>
          <w:sz w:val="24"/>
          <w:szCs w:val="24"/>
        </w:rPr>
        <w:t xml:space="preserve"> are developed for each dependent variable</w:t>
      </w:r>
      <w:r w:rsidR="00FD1D16">
        <w:rPr>
          <w:rFonts w:eastAsia="Times New Roman"/>
          <w:bCs/>
          <w:kern w:val="28"/>
          <w:sz w:val="24"/>
          <w:szCs w:val="24"/>
        </w:rPr>
        <w:t xml:space="preserve"> (bankfull width, bankfull depth, </w:t>
      </w:r>
      <w:r w:rsidR="00466F82">
        <w:rPr>
          <w:rFonts w:eastAsia="Times New Roman"/>
          <w:bCs/>
          <w:kern w:val="28"/>
          <w:sz w:val="24"/>
          <w:szCs w:val="24"/>
        </w:rPr>
        <w:t>mean-flow</w:t>
      </w:r>
      <w:r w:rsidR="00FD1D16">
        <w:rPr>
          <w:rFonts w:eastAsia="Times New Roman"/>
          <w:bCs/>
          <w:kern w:val="28"/>
          <w:sz w:val="24"/>
          <w:szCs w:val="24"/>
        </w:rPr>
        <w:t xml:space="preserve"> width, and </w:t>
      </w:r>
      <w:r w:rsidR="00466F82">
        <w:rPr>
          <w:rFonts w:eastAsia="Times New Roman"/>
          <w:bCs/>
          <w:kern w:val="28"/>
          <w:sz w:val="24"/>
          <w:szCs w:val="24"/>
        </w:rPr>
        <w:t>mean-flow</w:t>
      </w:r>
      <w:r w:rsidR="00FD1D16">
        <w:rPr>
          <w:rFonts w:eastAsia="Times New Roman"/>
          <w:bCs/>
          <w:kern w:val="28"/>
          <w:sz w:val="24"/>
          <w:szCs w:val="24"/>
        </w:rPr>
        <w:t xml:space="preserve"> depth)</w:t>
      </w:r>
      <w:r w:rsidRPr="00EC2C24">
        <w:rPr>
          <w:rFonts w:eastAsia="Times New Roman"/>
          <w:bCs/>
          <w:kern w:val="28"/>
          <w:sz w:val="24"/>
          <w:szCs w:val="24"/>
        </w:rPr>
        <w:t xml:space="preserve"> using </w:t>
      </w:r>
      <w:r w:rsidR="00FD1D16">
        <w:rPr>
          <w:rFonts w:eastAsia="Times New Roman"/>
          <w:bCs/>
          <w:kern w:val="28"/>
          <w:sz w:val="24"/>
          <w:szCs w:val="24"/>
        </w:rPr>
        <w:t xml:space="preserve">a </w:t>
      </w:r>
      <w:r w:rsidR="00AB1270">
        <w:rPr>
          <w:rFonts w:eastAsia="Times New Roman"/>
          <w:bCs/>
          <w:kern w:val="28"/>
          <w:sz w:val="24"/>
          <w:szCs w:val="24"/>
        </w:rPr>
        <w:t>suite</w:t>
      </w:r>
      <w:r w:rsidR="00AB1270" w:rsidRPr="00EC2C24">
        <w:rPr>
          <w:rFonts w:eastAsia="Times New Roman"/>
          <w:bCs/>
          <w:kern w:val="28"/>
          <w:sz w:val="24"/>
          <w:szCs w:val="24"/>
        </w:rPr>
        <w:t xml:space="preserve"> algorithm</w:t>
      </w:r>
      <w:r w:rsidRPr="00EC2C24">
        <w:rPr>
          <w:rFonts w:eastAsia="Times New Roman"/>
          <w:bCs/>
          <w:kern w:val="28"/>
          <w:sz w:val="24"/>
          <w:szCs w:val="24"/>
        </w:rPr>
        <w:t xml:space="preserve"> (</w:t>
      </w:r>
      <w:r w:rsidR="00FD1D16">
        <w:rPr>
          <w:rFonts w:eastAsia="Times New Roman"/>
          <w:bCs/>
          <w:kern w:val="28"/>
          <w:sz w:val="24"/>
          <w:szCs w:val="24"/>
        </w:rPr>
        <w:t>detailed below</w:t>
      </w:r>
      <w:r w:rsidRPr="00EC2C24">
        <w:rPr>
          <w:rFonts w:eastAsia="Times New Roman"/>
          <w:bCs/>
          <w:kern w:val="28"/>
          <w:sz w:val="24"/>
          <w:szCs w:val="24"/>
        </w:rPr>
        <w:t xml:space="preserve">). The </w:t>
      </w:r>
      <w:r w:rsidR="00FD1D16">
        <w:rPr>
          <w:rFonts w:eastAsia="Times New Roman"/>
          <w:bCs/>
          <w:kern w:val="28"/>
          <w:sz w:val="24"/>
          <w:szCs w:val="24"/>
        </w:rPr>
        <w:t>first tier of models use</w:t>
      </w:r>
      <w:r w:rsidR="008450CE">
        <w:rPr>
          <w:rFonts w:eastAsia="Times New Roman"/>
          <w:bCs/>
          <w:kern w:val="28"/>
          <w:sz w:val="24"/>
          <w:szCs w:val="24"/>
        </w:rPr>
        <w:t>s</w:t>
      </w:r>
      <w:r w:rsidR="00FD1D16">
        <w:rPr>
          <w:rFonts w:eastAsia="Times New Roman"/>
          <w:bCs/>
          <w:kern w:val="28"/>
          <w:sz w:val="24"/>
          <w:szCs w:val="24"/>
        </w:rPr>
        <w:t xml:space="preserve"> </w:t>
      </w:r>
      <w:r w:rsidR="00FD1D16" w:rsidRPr="00EC2C24">
        <w:rPr>
          <w:rFonts w:eastAsia="Times New Roman"/>
          <w:bCs/>
          <w:kern w:val="28"/>
          <w:sz w:val="24"/>
          <w:szCs w:val="24"/>
        </w:rPr>
        <w:t>HYDRoSWOT</w:t>
      </w:r>
      <w:r w:rsidR="00FD1D16">
        <w:rPr>
          <w:rFonts w:eastAsia="Times New Roman"/>
          <w:bCs/>
          <w:kern w:val="28"/>
          <w:sz w:val="24"/>
          <w:szCs w:val="24"/>
        </w:rPr>
        <w:t>-derived</w:t>
      </w:r>
      <w:r w:rsidR="00FD1D16" w:rsidRPr="00EC2C24">
        <w:rPr>
          <w:rFonts w:eastAsia="Times New Roman"/>
          <w:bCs/>
          <w:kern w:val="28"/>
          <w:sz w:val="24"/>
          <w:szCs w:val="24"/>
        </w:rPr>
        <w:t xml:space="preserve"> </w:t>
      </w:r>
      <w:r w:rsidR="00AB1270" w:rsidRPr="00EC2C24">
        <w:rPr>
          <w:rFonts w:eastAsia="Times New Roman"/>
          <w:bCs/>
          <w:kern w:val="28"/>
          <w:sz w:val="24"/>
          <w:szCs w:val="24"/>
        </w:rPr>
        <w:t>discharge,</w:t>
      </w:r>
      <w:r w:rsidRPr="00EC2C24">
        <w:rPr>
          <w:rFonts w:eastAsia="Times New Roman"/>
          <w:bCs/>
          <w:kern w:val="28"/>
          <w:sz w:val="24"/>
          <w:szCs w:val="24"/>
        </w:rPr>
        <w:t xml:space="preserve"> denoted as </w:t>
      </w:r>
      <w:r w:rsidR="00746FE1" w:rsidRPr="00746FE1">
        <w:rPr>
          <w:rFonts w:eastAsia="Times New Roman"/>
          <w:i/>
          <w:iCs/>
          <w:color w:val="000000" w:themeColor="text1"/>
          <w:sz w:val="22"/>
          <w:szCs w:val="22"/>
        </w:rPr>
        <w:t>Q</w:t>
      </w:r>
      <w:r w:rsidR="00746FE1" w:rsidRPr="00746FE1">
        <w:rPr>
          <w:rFonts w:eastAsia="Times New Roman"/>
          <w:i/>
          <w:iCs/>
          <w:color w:val="000000" w:themeColor="text1"/>
          <w:sz w:val="22"/>
          <w:szCs w:val="22"/>
          <w:vertAlign w:val="subscript"/>
        </w:rPr>
        <w:t>bnk</w:t>
      </w:r>
      <w:r w:rsidR="00746FE1" w:rsidRPr="00EC2C24">
        <w:rPr>
          <w:rFonts w:eastAsia="Times New Roman"/>
          <w:bCs/>
          <w:kern w:val="28"/>
          <w:sz w:val="24"/>
          <w:szCs w:val="24"/>
        </w:rPr>
        <w:t xml:space="preserve"> </w:t>
      </w:r>
      <w:r w:rsidRPr="00EC2C24">
        <w:rPr>
          <w:rFonts w:eastAsia="Times New Roman"/>
          <w:bCs/>
          <w:kern w:val="28"/>
          <w:sz w:val="24"/>
          <w:szCs w:val="24"/>
        </w:rPr>
        <w:t xml:space="preserve">for bankfull condition and </w:t>
      </w:r>
      <w:r w:rsidR="00746FE1" w:rsidRPr="00746FE1">
        <w:rPr>
          <w:rFonts w:eastAsia="Times New Roman"/>
          <w:i/>
          <w:iCs/>
          <w:color w:val="000000" w:themeColor="text1"/>
          <w:sz w:val="22"/>
          <w:szCs w:val="22"/>
        </w:rPr>
        <w:t>Q</w:t>
      </w:r>
      <w:r w:rsidR="00746FE1" w:rsidRPr="00746FE1">
        <w:rPr>
          <w:rFonts w:eastAsia="Times New Roman"/>
          <w:i/>
          <w:iCs/>
          <w:color w:val="000000" w:themeColor="text1"/>
          <w:sz w:val="22"/>
          <w:szCs w:val="22"/>
          <w:vertAlign w:val="subscript"/>
        </w:rPr>
        <w:t>mf</w:t>
      </w:r>
      <w:r w:rsidR="00746FE1" w:rsidRPr="00EC2C24">
        <w:rPr>
          <w:rFonts w:eastAsia="Times New Roman"/>
          <w:bCs/>
          <w:kern w:val="28"/>
          <w:sz w:val="24"/>
          <w:szCs w:val="24"/>
        </w:rPr>
        <w:t xml:space="preserve"> </w:t>
      </w:r>
      <w:r w:rsidRPr="00EC2C24">
        <w:rPr>
          <w:rFonts w:eastAsia="Times New Roman"/>
          <w:bCs/>
          <w:kern w:val="28"/>
          <w:sz w:val="24"/>
          <w:szCs w:val="24"/>
        </w:rPr>
        <w:t xml:space="preserve">for </w:t>
      </w:r>
      <w:r w:rsidR="00466F82">
        <w:rPr>
          <w:rFonts w:eastAsia="Times New Roman"/>
          <w:bCs/>
          <w:kern w:val="28"/>
          <w:sz w:val="24"/>
          <w:szCs w:val="24"/>
        </w:rPr>
        <w:t>mean-flow</w:t>
      </w:r>
      <w:r w:rsidRPr="00EC2C24">
        <w:rPr>
          <w:rFonts w:eastAsia="Times New Roman"/>
          <w:bCs/>
          <w:kern w:val="28"/>
          <w:sz w:val="24"/>
          <w:szCs w:val="24"/>
        </w:rPr>
        <w:t xml:space="preserve"> condition. Although </w:t>
      </w:r>
      <w:r w:rsidR="00FD1D16">
        <w:rPr>
          <w:rFonts w:eastAsia="Times New Roman"/>
          <w:bCs/>
          <w:kern w:val="28"/>
          <w:sz w:val="24"/>
          <w:szCs w:val="24"/>
        </w:rPr>
        <w:t>these</w:t>
      </w:r>
      <w:r w:rsidR="00FD1D16" w:rsidRPr="00EC2C24">
        <w:rPr>
          <w:rFonts w:eastAsia="Times New Roman"/>
          <w:bCs/>
          <w:kern w:val="28"/>
          <w:sz w:val="24"/>
          <w:szCs w:val="24"/>
        </w:rPr>
        <w:t xml:space="preserve"> </w:t>
      </w:r>
      <w:r w:rsidRPr="00EC2C24">
        <w:rPr>
          <w:rFonts w:eastAsia="Times New Roman"/>
          <w:bCs/>
          <w:kern w:val="28"/>
          <w:sz w:val="24"/>
          <w:szCs w:val="24"/>
        </w:rPr>
        <w:t>model</w:t>
      </w:r>
      <w:r w:rsidR="00FD1D16">
        <w:rPr>
          <w:rFonts w:eastAsia="Times New Roman"/>
          <w:bCs/>
          <w:kern w:val="28"/>
          <w:sz w:val="24"/>
          <w:szCs w:val="24"/>
        </w:rPr>
        <w:t>s</w:t>
      </w:r>
      <w:r w:rsidRPr="00EC2C24">
        <w:rPr>
          <w:rFonts w:eastAsia="Times New Roman"/>
          <w:bCs/>
          <w:kern w:val="28"/>
          <w:sz w:val="24"/>
          <w:szCs w:val="24"/>
        </w:rPr>
        <w:t xml:space="preserve"> </w:t>
      </w:r>
      <w:r w:rsidR="00FD1D16">
        <w:rPr>
          <w:rFonts w:eastAsia="Times New Roman"/>
          <w:bCs/>
          <w:kern w:val="28"/>
          <w:sz w:val="24"/>
          <w:szCs w:val="24"/>
        </w:rPr>
        <w:t>exhibit</w:t>
      </w:r>
      <w:r w:rsidRPr="00EC2C24">
        <w:rPr>
          <w:rFonts w:eastAsia="Times New Roman"/>
          <w:bCs/>
          <w:kern w:val="28"/>
          <w:sz w:val="24"/>
          <w:szCs w:val="24"/>
        </w:rPr>
        <w:t xml:space="preserve"> notable performance, </w:t>
      </w:r>
      <w:r w:rsidR="00FD1D16">
        <w:rPr>
          <w:rFonts w:eastAsia="Times New Roman"/>
          <w:bCs/>
          <w:kern w:val="28"/>
          <w:sz w:val="24"/>
          <w:szCs w:val="24"/>
        </w:rPr>
        <w:t>their</w:t>
      </w:r>
      <w:r w:rsidR="00FD1D16" w:rsidRPr="00EC2C24">
        <w:rPr>
          <w:rFonts w:eastAsia="Times New Roman"/>
          <w:bCs/>
          <w:kern w:val="28"/>
          <w:sz w:val="24"/>
          <w:szCs w:val="24"/>
        </w:rPr>
        <w:t xml:space="preserve"> </w:t>
      </w:r>
      <w:r w:rsidRPr="00EC2C24">
        <w:rPr>
          <w:rFonts w:eastAsia="Times New Roman"/>
          <w:bCs/>
          <w:kern w:val="28"/>
          <w:sz w:val="24"/>
          <w:szCs w:val="24"/>
        </w:rPr>
        <w:t>applicability is limited</w:t>
      </w:r>
      <w:r w:rsidR="00FD1D16">
        <w:rPr>
          <w:rFonts w:eastAsia="Times New Roman"/>
          <w:bCs/>
          <w:kern w:val="28"/>
          <w:sz w:val="24"/>
          <w:szCs w:val="24"/>
        </w:rPr>
        <w:t xml:space="preserve"> to </w:t>
      </w:r>
      <w:r w:rsidR="006157D3">
        <w:rPr>
          <w:rFonts w:eastAsia="Times New Roman"/>
          <w:bCs/>
          <w:kern w:val="28"/>
          <w:sz w:val="24"/>
          <w:szCs w:val="24"/>
        </w:rPr>
        <w:t>gauged rivers where bankfull and mean-flow discharges exist</w:t>
      </w:r>
      <w:r w:rsidR="00AB1270">
        <w:rPr>
          <w:rFonts w:eastAsia="Times New Roman"/>
          <w:bCs/>
          <w:kern w:val="28"/>
          <w:sz w:val="24"/>
          <w:szCs w:val="24"/>
        </w:rPr>
        <w:t>.</w:t>
      </w:r>
      <w:r w:rsidRPr="00EC2C24">
        <w:rPr>
          <w:rFonts w:eastAsia="Times New Roman"/>
          <w:bCs/>
          <w:kern w:val="28"/>
          <w:sz w:val="24"/>
          <w:szCs w:val="24"/>
        </w:rPr>
        <w:t xml:space="preserve"> </w:t>
      </w:r>
      <w:r w:rsidR="009D5589">
        <w:rPr>
          <w:rFonts w:eastAsia="Times New Roman"/>
          <w:bCs/>
          <w:kern w:val="28"/>
          <w:sz w:val="24"/>
          <w:szCs w:val="24"/>
        </w:rPr>
        <w:t>Therefore, a second tier of models is</w:t>
      </w:r>
      <w:r w:rsidR="00AA1954">
        <w:rPr>
          <w:rFonts w:eastAsia="Times New Roman"/>
          <w:bCs/>
          <w:kern w:val="28"/>
          <w:sz w:val="24"/>
          <w:szCs w:val="24"/>
        </w:rPr>
        <w:t xml:space="preserve"> developed</w:t>
      </w:r>
      <w:r w:rsidRPr="00EC2C24">
        <w:rPr>
          <w:rFonts w:eastAsia="Times New Roman"/>
          <w:bCs/>
          <w:kern w:val="28"/>
          <w:sz w:val="24"/>
          <w:szCs w:val="24"/>
        </w:rPr>
        <w:t xml:space="preserve">, in which </w:t>
      </w:r>
      <w:r w:rsidR="008450CE">
        <w:rPr>
          <w:rFonts w:eastAsia="Times New Roman"/>
          <w:bCs/>
          <w:kern w:val="28"/>
          <w:sz w:val="24"/>
          <w:szCs w:val="24"/>
        </w:rPr>
        <w:t>NHDPlusV2.1-derived</w:t>
      </w:r>
      <w:r w:rsidR="008450CE" w:rsidRPr="00EC2C24">
        <w:rPr>
          <w:rFonts w:eastAsia="Times New Roman"/>
          <w:bCs/>
          <w:kern w:val="28"/>
          <w:sz w:val="24"/>
          <w:szCs w:val="24"/>
        </w:rPr>
        <w:t xml:space="preserve"> </w:t>
      </w:r>
      <w:r w:rsidRPr="00EC2C24">
        <w:rPr>
          <w:rFonts w:eastAsia="Times New Roman"/>
          <w:bCs/>
          <w:kern w:val="28"/>
          <w:sz w:val="24"/>
          <w:szCs w:val="24"/>
        </w:rPr>
        <w:t>mean annual flow</w:t>
      </w:r>
      <w:r w:rsidR="00B02DE9">
        <w:rPr>
          <w:rFonts w:eastAsia="Times New Roman"/>
          <w:bCs/>
          <w:kern w:val="28"/>
          <w:sz w:val="24"/>
          <w:szCs w:val="24"/>
        </w:rPr>
        <w:t xml:space="preserve">, </w:t>
      </w:r>
      <w:r w:rsidR="008450CE" w:rsidRPr="00EC2C24">
        <w:rPr>
          <w:rFonts w:eastAsia="Times New Roman"/>
          <w:bCs/>
          <w:kern w:val="28"/>
          <w:sz w:val="24"/>
          <w:szCs w:val="24"/>
        </w:rPr>
        <w:t>denoted as</w:t>
      </w:r>
      <w:r w:rsidR="00746FE1">
        <w:rPr>
          <w:rFonts w:eastAsia="Times New Roman"/>
          <w:color w:val="000000" w:themeColor="text1"/>
          <w:sz w:val="22"/>
          <w:szCs w:val="22"/>
        </w:rPr>
        <w:t xml:space="preserve"> </w:t>
      </w:r>
      <w:r w:rsidR="00746FE1" w:rsidRPr="00746FE1">
        <w:rPr>
          <w:rFonts w:eastAsia="Times New Roman"/>
          <w:i/>
          <w:iCs/>
          <w:color w:val="000000" w:themeColor="text1"/>
          <w:sz w:val="22"/>
          <w:szCs w:val="22"/>
        </w:rPr>
        <w:t>Q</w:t>
      </w:r>
      <w:r w:rsidR="00746FE1" w:rsidRPr="00746FE1">
        <w:rPr>
          <w:rFonts w:eastAsia="Times New Roman"/>
          <w:i/>
          <w:iCs/>
          <w:color w:val="000000" w:themeColor="text1"/>
          <w:sz w:val="22"/>
          <w:szCs w:val="22"/>
          <w:vertAlign w:val="subscript"/>
        </w:rPr>
        <w:t>E</w:t>
      </w:r>
      <w:r w:rsidR="00B02DE9">
        <w:rPr>
          <w:rFonts w:eastAsia="Times New Roman"/>
          <w:color w:val="000000" w:themeColor="text1"/>
          <w:sz w:val="22"/>
          <w:szCs w:val="22"/>
        </w:rPr>
        <w:t xml:space="preserve">, </w:t>
      </w:r>
      <w:r w:rsidR="00AA1954">
        <w:rPr>
          <w:rFonts w:eastAsia="Times New Roman"/>
          <w:bCs/>
          <w:kern w:val="28"/>
          <w:sz w:val="24"/>
          <w:szCs w:val="24"/>
        </w:rPr>
        <w:t>is</w:t>
      </w:r>
      <w:r w:rsidR="00E51468">
        <w:rPr>
          <w:rFonts w:eastAsia="Times New Roman"/>
          <w:bCs/>
          <w:kern w:val="28"/>
          <w:sz w:val="24"/>
          <w:szCs w:val="24"/>
        </w:rPr>
        <w:t xml:space="preserve"> used</w:t>
      </w:r>
      <w:r w:rsidR="008450CE">
        <w:rPr>
          <w:rFonts w:eastAsia="Times New Roman"/>
          <w:bCs/>
          <w:kern w:val="28"/>
          <w:sz w:val="24"/>
          <w:szCs w:val="24"/>
        </w:rPr>
        <w:t>.</w:t>
      </w:r>
      <w:r w:rsidR="00AA1954">
        <w:rPr>
          <w:rFonts w:eastAsia="Times New Roman"/>
          <w:bCs/>
          <w:kern w:val="28"/>
          <w:sz w:val="24"/>
          <w:szCs w:val="24"/>
        </w:rPr>
        <w:t xml:space="preserve"> </w:t>
      </w:r>
    </w:p>
    <w:p w14:paraId="7728277E" w14:textId="2FDF64A7" w:rsidR="00A46A06" w:rsidRPr="00AB1270" w:rsidRDefault="00A46A06" w:rsidP="00187B18">
      <w:pPr>
        <w:pStyle w:val="Heading-Secondary"/>
        <w:spacing w:line="360" w:lineRule="auto"/>
        <w:rPr>
          <w:i/>
          <w:iCs/>
        </w:rPr>
      </w:pPr>
      <w:r w:rsidRPr="00AB1270">
        <w:rPr>
          <w:i/>
          <w:iCs/>
        </w:rPr>
        <w:t>2.2.1</w:t>
      </w:r>
      <w:r w:rsidR="00960211" w:rsidRPr="00AB1270">
        <w:rPr>
          <w:i/>
          <w:iCs/>
        </w:rPr>
        <w:t>.</w:t>
      </w:r>
      <w:r w:rsidRPr="00AB1270">
        <w:rPr>
          <w:i/>
          <w:iCs/>
        </w:rPr>
        <w:t xml:space="preserve"> Multi-Linear Regression (MLR)</w:t>
      </w:r>
    </w:p>
    <w:p w14:paraId="06C48A39" w14:textId="45C4856C" w:rsidR="00EC2C24" w:rsidRPr="00A46A06" w:rsidRDefault="00EC2C24" w:rsidP="00187B18">
      <w:pPr>
        <w:pStyle w:val="Heading-Secondary"/>
        <w:spacing w:line="360" w:lineRule="auto"/>
        <w:ind w:left="0" w:firstLine="720"/>
      </w:pPr>
      <w:r w:rsidRPr="00A46A06">
        <w:t>Multi</w:t>
      </w:r>
      <w:r w:rsidR="00746FE1">
        <w:t>-L</w:t>
      </w:r>
      <w:r w:rsidRPr="00A46A06">
        <w:t xml:space="preserve">inear </w:t>
      </w:r>
      <w:r w:rsidR="006157D3">
        <w:t>R</w:t>
      </w:r>
      <w:r w:rsidRPr="00A46A06">
        <w:t>egression (</w:t>
      </w:r>
      <w:r w:rsidRPr="00746FE1">
        <w:rPr>
          <w:i/>
          <w:iCs/>
        </w:rPr>
        <w:t>MLR</w:t>
      </w:r>
      <w:r w:rsidRPr="00A46A06">
        <w:t xml:space="preserve">) relates the target </w:t>
      </w:r>
      <w:r w:rsidR="006157D3">
        <w:t>(dependent) variable</w:t>
      </w:r>
      <w:r w:rsidRPr="00A46A06">
        <w:t xml:space="preserve"> to a set of independent variables. </w:t>
      </w:r>
      <w:r w:rsidR="006157D3">
        <w:t xml:space="preserve">All variables undergo logarithmic transformation to fulfill the </w:t>
      </w:r>
      <w:r w:rsidR="006157D3">
        <w:lastRenderedPageBreak/>
        <w:t>assumptions inherent to regression modeling</w:t>
      </w:r>
      <w:r w:rsidRPr="00A46A06">
        <w:t xml:space="preserve"> due to the skewness observed</w:t>
      </w:r>
      <w:r w:rsidR="00F77FEF">
        <w:t xml:space="preserve"> </w:t>
      </w:r>
      <w:r w:rsidR="00124F4E">
        <w:fldChar w:fldCharType="begin"/>
      </w:r>
      <w:r w:rsidR="00124F4E">
        <w:instrText xml:space="preserve"> ADDIN ZOTERO_ITEM CSL_CITATION {"citationID":"cTIt6q40","properties":{"formattedCitation":"(Holder, 1986)","plainCitation":"(Holder, 1986)","noteIndex":0},"citationItems":[{"id":167,"uris":["http://zotero.org/users/local/te4C9ZuY/items/MPLMQU8Z"],"itemData":{"id":167,"type":"article-journal","abstract":"Semantic Scholar extracted view of \"Multiple regression in hydrology\" by R. Holder","container-title":"The Statistician","DOI":"10.2307/2987976","ISSN":"00390526","issue":"5","journalAbbreviation":"The Statistician","page":"566","source":"Semantic Scholar","title":"Multiple Regression in Hydrology.","volume":"35","author":[{"family":"Holder","given":"R. L."}],"issued":{"date-parts":[["1986"]]}}}],"schema":"https://github.com/citation-style-language/schema/raw/master/csl-citation.json"} </w:instrText>
      </w:r>
      <w:r w:rsidR="00124F4E">
        <w:fldChar w:fldCharType="separate"/>
      </w:r>
      <w:r w:rsidR="00124F4E">
        <w:rPr>
          <w:noProof/>
        </w:rPr>
        <w:t>(Holder, 1986)</w:t>
      </w:r>
      <w:r w:rsidR="00124F4E">
        <w:fldChar w:fldCharType="end"/>
      </w:r>
      <w:r w:rsidR="00124F4E">
        <w:t xml:space="preserve">. </w:t>
      </w:r>
      <w:r w:rsidRPr="00A46A06">
        <w:t>This methodology has been used widely in developing prediction and forecasting models in water-related sciences</w:t>
      </w:r>
      <w:r w:rsidR="00124F4E">
        <w:t xml:space="preserve"> </w:t>
      </w:r>
      <w:r w:rsidR="00124F4E">
        <w:fldChar w:fldCharType="begin"/>
      </w:r>
      <w:r w:rsidR="00124F4E">
        <w:instrText xml:space="preserve"> ADDIN ZOTERO_ITEM CSL_CITATION {"citationID":"kGzmsAPu","properties":{"unsorted":true,"formattedCitation":"(J et al., 2020; Bastola &amp; Diplas, 2023)","plainCitation":"(J et al., 2020; Bastola &amp; Diplas, 2023)","noteIndex":0},"citationItems":[{"id":170,"uris":["http://zotero.org/users/local/te4C9ZuY/items/ITSN5IXU"],"itemData":{"id":170,"type":"article-journal","abstract":"The lack of standard water analysis equipment as well as inadequate trained personnel especially in the developing countries has discouraged many researchers in such countries to execute water quality researches. Hence, this paper presents developed mathematical relationship among some physicochemical parameters in order to aid the determination of the concentrations of certain parameters with the use of minimal equipment. This was achieved by weekly analyzing 7 physicochemical parameters of two sources of potable water (tap water and borehole water) stored in different containers for a period of 6 weeks using standard methods. The storage containers used were black plastic tank, blue plastic tank, green plastic tank, coated steel metal tank, uncoated steel metal tank and clay pot. The parameters examined were turbidity, electrical conductivity (EC), pH, alkalinity, chloride ion (Cl-), dissolved oxygen (DO) and total hardness. Results showed that the relationship between electrical conductivity (EC), alkalinity (Alk), total hardness (TH) and chloride ion (Cl-) is given as; EC = -224.8066493 + 6.244028022(Alk) + 0.28204735(TH) + 0.000518108(Cl-). A programing language was written on the models using Visual Basic.Net (VB.Net) version 2018.\nKeywords: Water, Physicochemical, Parameters, Function, Equation.","container-title":"Momona Ethiopian Journal of Science","DOI":"10.4314/mejs.v12i1.8","ISSN":"2220-184X","issue":"1","language":"en","license":"Copyright (c) 0","note":"number: 1","page":"123-134","source":"www.ajol.info","title":"Multiple Linear Regression (MLR) Model: A Tool for Water Quality Interpretation","title-short":"Multiple Linear Regression (MLR) Model","volume":"12","author":[{"family":"J","given":"Ogbozige F."},{"family":"A","given":"Toko M."},{"family":"C.c","given":"Arawo"}],"issued":{"date-parts":[["2020",4,30]]}}},{"id":172,"uris":["http://zotero.org/users/local/te4C9ZuY/items/I7ZTQ4B4"],"itemData":{"id":172,"type":"article-journal","abstract":"Regression models have consistently identified discharge as a suitable variable for capturing the systematic trends in channel geometry. Using a discharge-based relation, however, does not reflect the more fundamental dependence of channel geometry on basic watershed properties and precipitation characteristics. To explore relations between bankfull channel geometry and watershed properties, we consider two sets of dimensionless regression models: (a) with bankfull discharge as an independent variable, and (b) with bankfull discharge as a dependent variable. While bankfull discharge is used as an input variable in the first set of regression analyses, average annua</w:instrText>
      </w:r>
      <w:r w:rsidR="00124F4E" w:rsidRPr="00466F82">
        <w:instrText xml:space="preserve">l precipitation has been used in the second set. Other watershed and channel variables considered include drainage area, median sediment grain size, and valley slope. A data set of 538 sandy and gravel channel reaches from UK, and various physiographic provinces of the USA is considered. By representing bankfull discharge, width, depth and watershed variables in the form of dimensionless parameters, we specify the relationship between channel morphology and watershed and precipitation characteristics using an approach that is applicable to sandy and gravel streams from a range of climatic and physiographic regions. The formulation presented here is an effort toward the development of models that will be capable of predicting bankfull channel dimensions and discharge under modified average annual precipitation due to change in climate.","container-title":"Water Resources Research","DOI":"10.1029/2022WR032688","ISSN":"1944-7973","issue":"6","language":"en","license":"© 2023. The Authors.","note":"_eprint: https://onlinelibrary.wiley.com/doi/pdf/10.1029/2022WR032688","page":"e2022WR032688","source":"Wiley Online Library","title":"Modeling Bankfull Channel Geometry Based on Watershed and Precipitation Characteristics Using Dimensionless Parameters","volume":"59","author":[{"family":"Bastola","given":"Hridaya"},{"family":"Diplas","given":"Panayiotis"}],"issued":{"date-parts":[["2023"]]}}}],"schema":"https://github.com/citation-style-language/schema/raw/master/csl-citation.json"} </w:instrText>
      </w:r>
      <w:r w:rsidR="00124F4E">
        <w:fldChar w:fldCharType="separate"/>
      </w:r>
      <w:r w:rsidR="00124F4E" w:rsidRPr="00466F82">
        <w:rPr>
          <w:noProof/>
        </w:rPr>
        <w:t>(J et al., 2020; Bastola &amp; Diplas, 2023)</w:t>
      </w:r>
      <w:r w:rsidR="00124F4E">
        <w:fldChar w:fldCharType="end"/>
      </w:r>
      <w:r w:rsidRPr="00466F82">
        <w:t xml:space="preserve">. </w:t>
      </w:r>
      <w:r w:rsidRPr="00A46A06">
        <w:t>In this research,</w:t>
      </w:r>
      <w:r w:rsidR="00A6132F">
        <w:t xml:space="preserve"> </w:t>
      </w:r>
      <w:r w:rsidR="00A6132F" w:rsidRPr="00A46A06">
        <w:t>optimized model</w:t>
      </w:r>
      <w:r w:rsidR="00A6132F">
        <w:t>s are</w:t>
      </w:r>
      <w:r w:rsidR="00A6132F" w:rsidRPr="00A46A06">
        <w:t xml:space="preserve"> developed for each specific target variable</w:t>
      </w:r>
      <w:r w:rsidRPr="00A46A06">
        <w:t xml:space="preserve"> </w:t>
      </w:r>
      <w:r w:rsidR="006157D3">
        <w:t>by implementing</w:t>
      </w:r>
      <w:r w:rsidRPr="00A46A06">
        <w:t xml:space="preserve"> forward stepwise regression, which aids in identifying significant variables for modeling efficacy</w:t>
      </w:r>
      <w:r w:rsidR="00160C0E">
        <w:t>.</w:t>
      </w:r>
    </w:p>
    <w:p w14:paraId="471C37FB" w14:textId="25926393" w:rsidR="00EC2C24" w:rsidRPr="00AB1270" w:rsidRDefault="00047CF5" w:rsidP="00187B18">
      <w:pPr>
        <w:pStyle w:val="Heading-Secondary"/>
        <w:spacing w:line="360" w:lineRule="auto"/>
        <w:rPr>
          <w:i/>
          <w:iCs/>
        </w:rPr>
      </w:pPr>
      <w:r w:rsidRPr="00AB1270">
        <w:rPr>
          <w:i/>
          <w:iCs/>
        </w:rPr>
        <w:t>2.2.2</w:t>
      </w:r>
      <w:r w:rsidR="00960211" w:rsidRPr="00AB1270">
        <w:rPr>
          <w:i/>
          <w:iCs/>
        </w:rPr>
        <w:t xml:space="preserve">. </w:t>
      </w:r>
      <w:r w:rsidR="00EC2C24" w:rsidRPr="00AB1270">
        <w:rPr>
          <w:i/>
          <w:iCs/>
        </w:rPr>
        <w:t>Random Forest Regression (RFR)</w:t>
      </w:r>
    </w:p>
    <w:p w14:paraId="209C6271" w14:textId="14F996B1" w:rsidR="00EC2C24" w:rsidRPr="00A46A06" w:rsidRDefault="00EC2C24" w:rsidP="00187B18">
      <w:pPr>
        <w:pStyle w:val="Heading-Secondary"/>
        <w:spacing w:line="360" w:lineRule="auto"/>
        <w:ind w:left="0" w:firstLine="720"/>
      </w:pPr>
      <w:r w:rsidRPr="00A46A06">
        <w:t>The Random Forest Regression (</w:t>
      </w:r>
      <w:r w:rsidRPr="00746FE1">
        <w:rPr>
          <w:i/>
          <w:iCs/>
        </w:rPr>
        <w:t>RFR</w:t>
      </w:r>
      <w:r w:rsidRPr="00A46A06">
        <w:t xml:space="preserve">) technique is a decision tree-based supervised model </w:t>
      </w:r>
      <w:r w:rsidR="00124F4E">
        <w:fldChar w:fldCharType="begin"/>
      </w:r>
      <w:r w:rsidR="00124F4E">
        <w:instrText xml:space="preserve"> ADDIN ZOTERO_ITEM CSL_CITATION {"citationID":"KuXkwQ3U","properties":{"formattedCitation":"(Breiman, 2001)","plainCitation":"(Breiman, 2001)","noteIndex":0},"citationItems":[{"id":76,"uris":["http://zotero.org/users/local/te4C9ZuY/items/J38AQTUX"],"itemData":{"id":76,"type":"article-journal","abstract":"Random forests are a combination of tree predictors such that each tree depends on the values of a random vector sampled independently and with the same distribution for all trees in the forest. The generalization error for forests converges a.s. to a limit as the number of trees in the forest becomes large. The generalization error of a forest of tree classifiers depends on the strength of the individual trees in the forest and the correlation between them. Using a random selection of features to split each node yields error rates that compare favorably to Adaboost (Y. Freund &amp; R. Schapire, Machine Learning: Proceedings of the Thirteenth International conference, ***, 148–156), but are more robust with respect to noise. Internal estimates monitor error, strength, and correlation and these are used to show the response to increasing the number of features used in the splitting. Internal estimates are also used to measure variable importance. These ideas are also applicable to regression.","container-title":"Machine Learning","DOI":"10.1023/A:1010933404324","ISSN":"1573-0565","issue":"1","journalAbbreviation":"Machine Learning","language":"en","page":"5-32","source":"Springer Link","title":"Random Forests","volume":"45","author":[{"family":"Breiman","given":"Leo"}],"issued":{"date-parts":[["2001",10,1]]}}}],"schema":"https://github.com/citation-style-language/schema/raw/master/csl-citation.json"} </w:instrText>
      </w:r>
      <w:r w:rsidR="00124F4E">
        <w:fldChar w:fldCharType="separate"/>
      </w:r>
      <w:r w:rsidR="00124F4E">
        <w:rPr>
          <w:noProof/>
        </w:rPr>
        <w:t>(Breiman, 2001)</w:t>
      </w:r>
      <w:r w:rsidR="00124F4E">
        <w:fldChar w:fldCharType="end"/>
      </w:r>
      <w:r w:rsidR="00124F4E">
        <w:t>.</w:t>
      </w:r>
      <w:r w:rsidRPr="00A46A06">
        <w:t xml:space="preserve"> Due to its ability to handle a wide range of variables, large datasets, non-linearity among variables, complex higher-order interactions, and missing data</w:t>
      </w:r>
      <w:r w:rsidR="00124F4E">
        <w:t xml:space="preserve"> </w:t>
      </w:r>
      <w:r w:rsidR="00124F4E">
        <w:fldChar w:fldCharType="begin"/>
      </w:r>
      <w:r w:rsidR="00124F4E">
        <w:instrText xml:space="preserve"> ADDIN ZOTERO_ITEM CSL_CITATION {"citationID":"jsrV9SMF","properties":{"unsorted":true,"formattedCitation":"(Boulesteix et al., 2012; Ziegler &amp; K\\uc0\\u246{}nig, 2014; Boulesteix et al., 2015; Biau &amp; Scornet, 2016)","plainCitation":"(Boulesteix et al., 2012; Ziegler &amp; König, 2014; Boulesteix et al., 2015; Biau &amp; Scornet, 2016)","noteIndex":0},"citationItems":[{"id":79,"uris":["http://zotero.org/users/local/te4C9ZuY/items/3P8AUPBQ"],"itemData":{"id":79,"type":"article-journal","abstract":"The random forest (RF) algorithm by Leo Breiman has become a standard data analysis tool in bioinformatics. It has shown excellent performance in settings where the number of variables is much larger than the number of observations, can cope with complex interaction structures as well as highly correlated variables and return measures of variable importance. This paper synthesizes 10 years of RF development with emphasis on applications to bioinformatics and computational biology. Special attention is paid to practical aspects such as the selection of parameters, available RF implementations, and important pitfalls and biases of RF and its variable importance measures (VIMs). The paper surveys recent developments of the methodology relevant to bioinformatics as well as some representative examples of RF applications in this context and possible directions for future research. © 2012 Wiley Periodicals, Inc. This article is categorized under: Algorithmic Development &gt; Hierarchies and Trees Algorithmic Development &gt; Statistics Application Areas &gt; Health Care","container-title":"WIREs Data Mining and Knowledge Discovery","DOI":"10.1002/widm.1072","ISSN":"1942-4795","issue":"6","language":"en","license":"Copyright © 2012 John Wiley &amp; Sons, Inc.","note":"_eprint: https://onlinelibrary.wiley.com/doi/pdf/10.1002/widm.1072","page":"493-507","source":"Wiley Online Library","title":"Overview of random forest methodology and practical guidance with emphasis on computational biology and bioinformatics","volume":"2","author":[{"family":"Boulesteix","given":"Anne-Laure"},{"family":"Janitza","given":"Silke"},{"family":"Kruppa","given":"Jochen"},{"family":"König","given":"Inke R."}],"issued":{"date-parts":[["2012"]]}}},{"id":81,"uris":["http://zotero.org/users/local/te4C9ZuY/items/3LPB95M4"],"itemData":{"id":81,"type":"article-journal","abstract":"Random Forests are fast, flexible, and represent a robust approach to mining high-dimensional data. They are an extension of classification and regression trees CART. They perform well even in the presence of a large number of features and a small number of observations. In analogy to CART, random forests can deal with continuous outcome, categorical outcome, and time-to-event outcome with censoring. The tree-building process of random forests implicitly allows for interaction between features and high correlation between features. Approaches are available to measuring variable importance and reducing the number of features. Although random forests perform well in many applications, their theoretical properties are not fully understood. Recently, several articles have provided a better understanding of random forests, and we summarize these findings. We survey different versions of random forests, including random forests for classification, random forests for probability estimation, and random forests for estimating survival data. We discuss the consequences of 1 no selection, 2 random selection, and 3 a combination of deterministic and random selection of features for random forests. Finally, we review a backward elimination and a forward procedure, the determination of trees representing a forest, and the identification of important variables in a random forest. Finally, we provide a brief overview of different areas of application of random forests. WIREs Data Mining Knowl Discov 2014, 4:55-63. doi: 10.1002/widm.1114","container-title":"Wiley Interdisciplinary Reviews: Data Mining and Knowledge Discovery","DOI":"10.1002/widm.1114","ISSN":"1942-4787","issue":"1","journalAbbreviation":"Wiley Int. Rev. Data Min. and Knowl. Disc.","page":"55–63","source":"ACM Digital Library","title":"Mining data with random forests: current options for real-world applications","title-short":"Mining data with random forests","volume":"4","author":[{"family":"Ziegler","given":"Andreas"},{"family":"König","given":"Inke R."}],"issued":{"date-parts":[["2014",1,1]]}}},{"id":177,"uris":["http://zotero.org/users/local/te4C9ZuY/items/QJNJBAS3"],"itemData":{"id":177,"type":"article-journal","abstract":"In an interesting and quite exhaustive review on Random Forests (RF) methodology in bioinformatics Touw et al. address—among other topics—the problem of the detection of interactions between variables based on RF methodology. We feel that some important statistical concepts, such as ‘interaction’, ‘conditional dependence’ or ‘correlation’, are sometimes employed inconsistently in the bioinformatics literature in general and in the literature on RF in particular. In this letter to the Editor, we aim to clarify some of the central statistical concepts and point out some confusing interpretations concerning RF given by Touw et al. and other authors.","container-title":"Briefings in Bioinformatics","DOI":"10.1093/bib/bbu012","ISSN":"1467-5463","issue":"2","journalAbbreviation":"Briefings in Bioinformatics","page":"338-345","source":"Silverchair","title":"Letter to the Editor: On the term ‘interaction’ and related phrases in the literature on Random Forests","title-short":"Letter to the Editor","volume":"16","author":[{"family":"Boulesteix","given":"Anne-Laure"},{"family":"Janitza","given":"Silke"},{"family":"Hapfelmeier","given":"Alexander"},{"family":"Van Steen","given":"Kristel"},{"family":"Strobl","given":"Carolin"}],"issued":{"date-parts":[["2015",3,1]]}}},{"id":83,"uris":["http://zotero.org/users/local/te4C9ZuY/items/54G7CL5Y"],"itemData":{"id":83,"type":"article-journal","abstract":"The random forest algorithm, proposed by L. Breiman in 2001, has been extremely successful as a general-purpose classification and regression method. The approach, which combines several randomized decision trees and aggregates their predictions by averaging, has shown excellent performance in settings where the number of variables is much larger than the number of observations. Moreover, it is versatile enough to be applied to large-scale problems, is easily adapted to various ad hoc learning tasks, and returns measures of variable importance. The present article reviews the most recent theoretical and methodological developments for random forests. Emphasis is placed on the mathematical forces driving the algorithm, with special attention given to the selection of parameters, the resampling mechanism, and variable importance measures. This review is intended to provide non-experts easy access to the main ideas.","container-title":"TEST","DOI":"10.1007/s11749-016-0481-7","ISSN":"1863-8260","issue":"2","journalAbbreviation":"TEST","language":"en","page":"197-227","source":"Springer Link","title":"A random forest guided tour","volume":"25","author":[{"family":"Biau","given":"Gérard"},{"family":"Scornet","given":"Erwan"}],"issued":{"date-parts":[["2016",6,1]]}}}],"schema":"https://github.com/citation-style-language/schema/raw/master/csl-citation.json"} </w:instrText>
      </w:r>
      <w:r w:rsidR="00124F4E">
        <w:fldChar w:fldCharType="separate"/>
      </w:r>
      <w:r w:rsidR="00124F4E" w:rsidRPr="00124F4E">
        <w:rPr>
          <w:kern w:val="0"/>
        </w:rPr>
        <w:t>(Boulesteix et al., 2012; Ziegler &amp; König, 2014; Boulesteix et al., 2015; Biau &amp; Scornet, 2016)</w:t>
      </w:r>
      <w:r w:rsidR="00124F4E">
        <w:fldChar w:fldCharType="end"/>
      </w:r>
      <w:r w:rsidR="00124F4E">
        <w:t xml:space="preserve">, </w:t>
      </w:r>
      <w:r w:rsidRPr="00A46A06">
        <w:t>this algorithm can be employed to model water-related attributes</w:t>
      </w:r>
      <w:r w:rsidR="00124F4E">
        <w:t xml:space="preserve"> </w:t>
      </w:r>
      <w:r w:rsidR="00124F4E">
        <w:fldChar w:fldCharType="begin"/>
      </w:r>
      <w:r w:rsidR="00124F4E">
        <w:instrText xml:space="preserve"> ADDIN ZOTERO_ITEM CSL_CITATION {"citationID":"boQUbXOH","properties":{"unsorted":true,"formattedCitation":"(Shortridge et al., 2016; Worland et al., 2018; Doyle et al., 2023)","plainCitation":"(Shortridge et al., 2016; Worland et al., 2018; Doyle et al., 2023)","noteIndex":0},"citationItems":[{"id":85,"uris":["http://zotero.org/users/local/te4C9ZuY/items/DISBTGXA"],"itemData":{"id":85,"type":"article-journal","abstract":"In the past decade, machine learning methods for empirical rainfall&amp;ndash;runoff modeling have seen extensive development and been proposed as a useful complement to physical hydrologic models, particularly in basins where data to support process-based models are limited. However, the majority of research has focused on a small number of methods, such as artificial neural networks, despite the development of multiple other approaches for non-parametric regression in recent years. Furthermore, this work has often evaluated model performance based on predictive accuracy alone, while not considering broader objectives, such as model interpretability and uncertainty, that are important if such methods are to be used for planning and management decisions. In this paper, we use multiple regression and machine learning approaches (including generalized additive models, multivariate adaptive regression splines, artificial neural networks, random forests, and M5 cubist models) to simulate monthly streamflow in five highly seasonal rivers in the highlands of Ethiopia and compare their performance in terms of predictive accuracy, error structure and bias, model interpretability, and uncertainty when faced with extreme climate conditions. While the relative predictive performance of models differed across basins, data-driven approaches were able to achieve reduced errors when compared to physical models developed for the region. Methods such as random forests and generalized additive models may have advantages in terms of visualization and interpretation of model structure, which can be useful in providing insights into physical watershed function. However, the uncertainty associated with model predictions under extreme climate conditions should be carefully evaluated, since certain models (especially generalized additive models and multivariate adaptive regression splines) become highly variable when faced with high temperatures.","container-title":"Hydrology and Earth System Sciences","DOI":"10.5194/hess-20-2611-2016","ISSN":"1027-5606","issue":"7","language":"English","note":"publisher: Copernicus GmbH","page":"2611-2628","source":"Copernicus Online Journals","title":"Machine learning methods for empirical streamflow simulation: a comparison of model accuracy, interpretability, and uncertainty in seasonal watersheds","title-short":"Machine learning methods for empirical streamflow simulation","volume":"20","author":[{"family":"Shortridge","given":"Julie E."},{"family":"Guikema","given":"Seth D."},{"family":"Zaitchik","given":"Benjamin F."}],"issued":{"date-parts":[["2016",7,4]]}}},{"id":87,"uris":["http://zotero.org/users/local/te4C9ZuY/items/AHFNGEQM"],"itemData":{"id":87,"type":"article-journal","abstract":"We compare the ability of eight machine-learning models (elastic net, gradient boosting, kernel-k-nearest neighbors, two variants of support vector machines, M5-cubist, random forest, and a meta-learning ensemble M5-cubist model) and four baseline models (ordinary kriging, a unit area discharge model, and two variants of censored regression) to generate estimates of the annual minimum 7-day mean streamflow with an annual exceedance probability of 90% (7Q10) at 224 unregulated sites in South Carolina, Georgia, and Alabama, USA. The machine-learning models produced substantially lower cross validation errors compared to the baseline models. The meta-learning M5-cubist model had the lowest root-mean-squared-error of 26.72 cubic feet per second. Partial dependence plots show that 7Q10s are likely moderated by late summer and early fall precipitation and the infiltration capacity of basin soils.","container-title":"Environmental Modelling &amp; Software","DOI":"10.1016/j.envsoft.2017.12.021","ISSN":"1364-8152","journalAbbreviation":"Environmental Modelling &amp; Software","page":"169-182","source":"ScienceDirect","title":"Improving predictions of hydrological low-flow indices in ungaged basins using machine learning","volume":"101","author":[{"family":"Worland","given":"Scott C."},{"family":"Farmer","given":"William H."},{"family":"Kiang","given":"Julie E."}],"issued":{"date-parts":[["2018",3,1]]}}},{"id":158,"uris":["http://zotero.org/users/local/te4C9ZuY/items/QI9TNLUX"],"itemData":{"id":158,"type":"article-journal","abstract":"Channel dimensions (width and depth) at varying flows influence a host of instream ecological processes, as well as habitat and biotic features; they are a major consideration in stream habitat restoration and instream flow assessments. Models of widths and depths are often used to assess climate change vulnerability, develop endangered species recovery plans, and model water quality. However, development and application of such models require specific skillsets and resources. To facilitate acquisition of such estimates, we created a dataset of modeled channel dimensions for perennial stream segments across the conterminous United States. We used random forest models to predict wetted width, thalweg depth, bankfull width, and bankfull depth from several thousand field measurements of the National Rivers and Streams Assessment. Observed channel widths varied from &lt;5 to &gt;2000 m and depths varied from &lt;2 to &gt;125 m. Metrics of watershed area, runoff, slope, land use, and more were used as model predictors. The models had high pseudo R2 values (0.70–0.91) and median absolute errors within ±6% to ±21% of the interquartile range of measured values across 10 stream orders. Predicted channel dimensions can be joined to 1.1 million stream segments of the 1:100 K resolution National Hydrography Dataset Plus (version 2.1). These predictions, combined with a rapidly growing body of nationally available data, will further enhance our ability to study and protect aquatic resources.","container-title":"JAWRA Journal of the American Water Resources Association","DOI":"10.1111/1752-1688.13116","ISSN":"1752-1688","issue":"5","language":"en","license":"© 2023 American Water Resources Association. This article has been contributed to by U.S. Government employees and their work is in the public domain in the USA.","note":"_eprint: https://onlinelibrary.wiley.com/doi/pdf/10.1111/1752-1688.13116","page":"1099-1114","source":"Wiley Online Library","title":"Random forest models to estimate bankfull and low flow channel widths and depths across the conterminous United States","volume":"59","author":[{"family":"Doyle","given":"Jessie M."},{"family":"Hill","given":"Ryan A."},{"family":"Leibowitz","given":"Scott G."},{"family":"Ebersole","given":"Joseph L."}],"issued":{"date-parts":[["2023"]]}}}],"schema":"https://github.com/citation-style-language/schema/raw/master/csl-citation.json"} </w:instrText>
      </w:r>
      <w:r w:rsidR="00124F4E">
        <w:fldChar w:fldCharType="separate"/>
      </w:r>
      <w:r w:rsidR="00124F4E">
        <w:rPr>
          <w:noProof/>
        </w:rPr>
        <w:t>(Shortridge et al., 2016; Worland et al., 2018; Doyle et al., 2023)</w:t>
      </w:r>
      <w:r w:rsidR="00124F4E">
        <w:fldChar w:fldCharType="end"/>
      </w:r>
      <w:r w:rsidR="00124F4E">
        <w:t>.</w:t>
      </w:r>
    </w:p>
    <w:p w14:paraId="2A793CC1" w14:textId="682E705D" w:rsidR="00EC2C24" w:rsidRPr="00AB1270" w:rsidRDefault="00047CF5" w:rsidP="00187B18">
      <w:pPr>
        <w:pStyle w:val="Heading-Secondary"/>
        <w:spacing w:line="360" w:lineRule="auto"/>
        <w:rPr>
          <w:i/>
          <w:iCs/>
        </w:rPr>
      </w:pPr>
      <w:bookmarkStart w:id="1" w:name="_Hlk147774025"/>
      <w:r w:rsidRPr="00AB1270">
        <w:rPr>
          <w:i/>
          <w:iCs/>
        </w:rPr>
        <w:t>2.2.3</w:t>
      </w:r>
      <w:r w:rsidR="00960211" w:rsidRPr="00AB1270">
        <w:rPr>
          <w:i/>
          <w:iCs/>
        </w:rPr>
        <w:t>.</w:t>
      </w:r>
      <w:r w:rsidRPr="00AB1270">
        <w:rPr>
          <w:i/>
          <w:iCs/>
        </w:rPr>
        <w:t xml:space="preserve"> </w:t>
      </w:r>
      <w:r w:rsidR="00EC2C24" w:rsidRPr="00AB1270">
        <w:rPr>
          <w:i/>
          <w:iCs/>
        </w:rPr>
        <w:t>eXtreme Gradient Boosting Regression (XGBR)</w:t>
      </w:r>
    </w:p>
    <w:bookmarkEnd w:id="1"/>
    <w:p w14:paraId="4A38E1E4" w14:textId="51EED0B6" w:rsidR="00EC2C24" w:rsidRPr="00466F82" w:rsidRDefault="00EC2C24" w:rsidP="00187B18">
      <w:pPr>
        <w:pStyle w:val="Heading-Secondary"/>
        <w:spacing w:line="360" w:lineRule="auto"/>
        <w:ind w:left="0" w:firstLine="720"/>
      </w:pPr>
      <w:r w:rsidRPr="00A46A06">
        <w:t xml:space="preserve">Introduced by </w:t>
      </w:r>
      <w:r w:rsidR="00124F4E">
        <w:fldChar w:fldCharType="begin"/>
      </w:r>
      <w:r w:rsidR="00BC2465">
        <w:instrText xml:space="preserve"> ADDIN ZOTERO_ITEM CSL_CITATION {"citationID":"jKANK46u","properties":{"formattedCitation":"(2016)","plainCitation":"(2016)","dontUpdate":true,"noteIndex":0},"citationItems":[{"id":91,"uris":["http://zotero.org/users/local/te4C9ZuY/items/DLANTJ7F"],"itemData":{"id":91,"type":"paper-conference","abstract":"Tree boosting is a highly effective and widely used machine learning method. In this paper, we describe a scalable end-to-end tree boosting system called XGBoost, which is used widely by data scientists to achieve state-of-the-art results on many machine learning challenges. We propose a novel sparsity-aware algorithm for sparse data and weighted quantile sketch for approximate tree learning. More importantly, we provide insights on cache access patterns, data compression and sharding to build a scalable tree boosting system. By combining these insights, XGBoost scales beyond billions of examples using far fewer resources than existing systems.","container-title":"Proceedings of the 22nd ACM SIGKDD International Conference on Knowledge Discovery and Data Mining","DOI":"10.1145/2939672.2939785","note":"arXiv:1603.02754 [cs]","page":"785-794","source":"arXiv.org","title":"XGBoost: A Scalable Tree Boosting System","title-short":"XGBoost","URL":"http://arxiv.org/abs/1603.02754","author":[{"family":"Chen","given":"Tianqi"},{"family":"Guestrin","given":"Carlos"}],"accessed":{"date-parts":[["2024",5,9]]},"issued":{"date-parts":[["2016",8,13]]}},"label":"page","suppress-author":true}],"schema":"https://github.com/citation-style-language/schema/raw/master/csl-citation.json"} </w:instrText>
      </w:r>
      <w:r w:rsidR="00124F4E">
        <w:fldChar w:fldCharType="separate"/>
      </w:r>
      <w:r w:rsidR="00764901" w:rsidRPr="00A46A06">
        <w:t xml:space="preserve">Chen and Guestrin </w:t>
      </w:r>
      <w:r w:rsidR="00764901">
        <w:t>(</w:t>
      </w:r>
      <w:r w:rsidR="00764901">
        <w:rPr>
          <w:noProof/>
        </w:rPr>
        <w:t>2016)</w:t>
      </w:r>
      <w:r w:rsidR="00124F4E">
        <w:fldChar w:fldCharType="end"/>
      </w:r>
      <w:r w:rsidRPr="00A46A06">
        <w:t>, eXtreme Gradient Boosting Regression (</w:t>
      </w:r>
      <w:r w:rsidRPr="00746FE1">
        <w:rPr>
          <w:i/>
          <w:iCs/>
        </w:rPr>
        <w:t>XGBR</w:t>
      </w:r>
      <w:r w:rsidRPr="00A46A06">
        <w:t>) is another supervised algorithm that utilizes decision trees within the gradient boosting framework.</w:t>
      </w:r>
      <w:r w:rsidRPr="00172C49">
        <w:t xml:space="preserve"> </w:t>
      </w:r>
      <w:r w:rsidRPr="00A46A06">
        <w:t>This model demonstrates superior robustness, improving accuracy and computation time, achieved through parallel tree construction and learning from past errors to create a more powerful learner</w:t>
      </w:r>
      <w:r w:rsidR="00764901">
        <w:t xml:space="preserve"> </w:t>
      </w:r>
      <w:r w:rsidR="00764901">
        <w:fldChar w:fldCharType="begin"/>
      </w:r>
      <w:r w:rsidR="00764901">
        <w:instrText xml:space="preserve"> ADDIN ZOTERO_ITEM CSL_CITATION {"citationID":"v71el574","properties":{"formattedCitation":"(Zakaria et al., 2023)","plainCitation":"(Zakaria et al., 2023)","noteIndex":0},"citationItems":[{"id":89,"uris":["http://zotero.org/users/local/te4C9ZuY/items/D84ISK96"],"itemData":{"id":89,"type":"article-journal","abstract":"Accurate water level prediction for both lake and river is essential for flood warning and freshwater resource management. In this study, three machine learning algorithms: multi-layer perceptron neural network (MLP-NN), long short-term memory neural network (LSTM) and extreme gradient boosting XGBoost were applied to develop water level forecasting models in Muda River, Malaysia. The models were developed using limited amount of daily water level and meteorological data from 2016 to 2018. Different input scenarios were tested to investigate the performance of the models. The results of the evaluation showed that the MLP model outperformed both the LSTM and the XGBoost models in predicting water levels, with an overall accuracy score of 0.871 compared to 0.865 for LSTM and 0.831 for XGBoost. No noticeable improvement has been achieved after incorporating meteorological data into the models. Even though the lowest reported performance was reported by the XGBoost, it is the faster of the three algorithms due to its advanced parallel processing capabilities and distributed computing architecture. In terms of different time horizons, the LSTM model was found to be more accurate than the MLP and XGBoost model when predicting 7 days ahead, demonstrating its superiority in capturing long-term dependencies. Therefore, it can be concluded that each ML model has its own merits and weaknesses, and the performance of different ML models differs on each case because these models depends largely on the quantity and quality of data available for the model training.","container-title":"Heliyon","DOI":"10.1016/j.heliyon.2023.e17689","ISSN":"2405-8440","issue":"7","journalAbbreviation":"Heliyon","page":"e17689","source":"ScienceDirect","title":"Exploring machine learning algorithms for accurate water level forecasting in Muda river, Malaysia","volume":"9","author":[{"family":"Zakaria","given":"Muhamad Nur Adli"},{"family":"Ahmed","given":"Ali Najah"},{"family":"Abdul Malek","given":"Marlinda"},{"family":"Birima","given":"Ahmed H."},{"family":"Hayet Khan","given":"Md Munir"},{"family":"Sherif","given":"Mohsen"},{"family":"Elshafie","given":"Ahmed"}],"issued":{"date-parts":[["2023",7,1]]}}}],"schema":"https://github.com/citation-style-language/schema/raw/master/csl-citation.json"} </w:instrText>
      </w:r>
      <w:r w:rsidR="00764901">
        <w:fldChar w:fldCharType="separate"/>
      </w:r>
      <w:r w:rsidR="00764901">
        <w:rPr>
          <w:noProof/>
        </w:rPr>
        <w:t>(Zakaria et al., 2023)</w:t>
      </w:r>
      <w:r w:rsidR="00764901">
        <w:fldChar w:fldCharType="end"/>
      </w:r>
      <w:r w:rsidRPr="00A46A06">
        <w:t>. Some limited studies have been developed in the water science area using XGBR algorithms</w:t>
      </w:r>
      <w:r w:rsidR="00764901">
        <w:t xml:space="preserve"> </w:t>
      </w:r>
      <w:r w:rsidR="00764901">
        <w:fldChar w:fldCharType="begin"/>
      </w:r>
      <w:r w:rsidR="00355BC1">
        <w:instrText xml:space="preserve"> ADDIN ZOTERO_ITEM CSL_CITATION {"citationID":"zEYAcRzu","properties":{"unsorted":true,"formattedCitation":"(Ni et al., 2020; Nguyen et al., 2021)","plainCitation":"(Ni et al., 2020; Nguyen et al., 2021)","noteIndex":0},"citationItems":[{"id":95,"uris":["http://zotero.org/users/local/te4C9ZuY/items/XNYEVTRY"],"itemData":{"id":95,"type":"article-journal","abstract":"The establishment of an accurate and reliable forecasting model is important for water resource planning and management. In this study, we developed a hybrid model (namely GMM-XGBoost), coupling extreme gradient boosting (XGBoost) with Gaussian mixture model (GMM), for monthly streamflow forecasting. The proposed model is based on the principle of modular model, where a complex problem is divided into several simple ones. GMM was applied to cluster streamflow into several groups, using the features selected by a tree-based method. Then, each group was used to fit several single XGBoosts. And the prediction is a weighted average of the single models. Monthly streamflow data at Cuntan and Hankou stations on Yangtze River Basin were used to evaluate the performance of the proposed model. To compare the forecasting efficiency, support vector machine (SVM) and standalone XGBoost were selected as the benchmark models. The results indicated that although all three models yielded quite good performance on one-month ahead forecasting with high Nash-Sutclitte efficiency coefficient (NSE) and low root mean squared error (RMSE), GMM-XGBoost provided the best accuracy with significant improvement of forecasting accuracy. It can be inferred from the results that (1) XGBoost is applicable for streamflow forecasting, and in general, performs better than SVM; (2) the cluster analysis-based modular model is helpful in improving accuracy and capturing the complicated patterns of hydrological process; (3) the proposed GMM-XGBoost model is a superior alternative, which can provide accurate and reliable predictions for optimal water resources management.","container-title":"Journal of Hydrology","DOI":"10.1016/j.jhydrol.2020.124901","ISSN":"0022-1694","journalAbbreviation":"Journal of Hydrology","page":"124901","source":"ScienceDirect","title":"Streamflow forecasting using extreme gradient boosting model coupled with Gaussian mixture model","volume":"586","author":[{"family":"Ni","given":"Lingling"},{"family":"Wang","given":"Dong"},{"family":"Wu","given":"Jianfeng"},{"family":"Wang","given":"Yuankun"},{"family":"Tao","given":"Yuwei"},{"family":"Zhang","given":"Jianyun"},{"family":"Liu","given":"Jiufu"}],"issued":{"date-parts":[["2020",7,1]]}}},{"id":193,"uris":["http://zotero.org/users/local/te4C9ZuY/items/V9T69ZB5"],"itemData":{"id":193,"type":"article-journal","abstract":"The establishment of reliable water level prediction models is vital for urban flood control and planning. In this paper, we develop hybrid models (GA-XGBoost and DE-XGBoost) that couple two evolutionary models, a genetic algorithm (GA) and a differential evolution (DE) algorithm, with the extreme gradient boosting (XGBoost) model for hourly water level prediction. The Jungrang urban basin located on the Han River, South Korea, was selected as a case study for the proposed models. Hourly rainfall and water level data were collected between 2003 and 2020 to construct and evaluate the performance of the selected models. To compare the prediction efficiency, two other tree-based models were chosen: classification and registr</w:instrText>
      </w:r>
      <w:r w:rsidR="00355BC1" w:rsidRPr="00466F82">
        <w:instrText xml:space="preserve">ation tree (CART) and random forest (RF) models. A comparison of the results showed that two hybrid models, GA-XGBoost and DE-XGBoost, outperformed RF and CART in the multistep-ahead prediction of water level, and the relative errors of the hybrid model ranged from [2.18%-9.21%], compared to [3.76%-10.41%] and [2.99%-11.88%] for the RF and CART, respectively. Reliable performance was also supported by other measures. In general, the GA-XGBoost and DE-XGBoost models displayed relatively similar performance despite their small differences. The CART model was not preferable for multistep-ahead water level predictions, even though it yielded the lowest Akaike information criterion (AIC) value. This study verifies that despite having some drawbacks when considering long step-ahead prediction and model complexity, hybrid XGBoost models might be superior to many existing models for hourly water level prediction.","container-title":"IEEE Access","DOI":"10.1109/ACCESS.2021.3111287","journalAbbreviation":"IEEE Access","page":"1-1","source":"ResearchGate","title":"Development of an Extreme Gradient Boosting Model Integrated With Evolutionary Algorithms for Hourly Water Level Prediction","volume":"PP","author":[{"family":"Nguyen","given":"Duc Hai"},{"family":"Le","given":"Xuan Hien"},{"family":"Heo","given":"Jae-Yeong"},{"family":"Bae","given":"Deg-Hyo"}],"issued":{"date-parts":[["2021",9,9]]}}}],"schema":"https://github.com/citation-style-language/schema/raw/master/csl-citation.json"} </w:instrText>
      </w:r>
      <w:r w:rsidR="00764901">
        <w:fldChar w:fldCharType="separate"/>
      </w:r>
      <w:r w:rsidR="00355BC1" w:rsidRPr="00466F82">
        <w:rPr>
          <w:noProof/>
        </w:rPr>
        <w:t>(Ni et al., 2020; Nguyen et al., 2021)</w:t>
      </w:r>
      <w:r w:rsidR="00764901">
        <w:fldChar w:fldCharType="end"/>
      </w:r>
      <w:r w:rsidR="00355BC1" w:rsidRPr="00466F82">
        <w:t>.</w:t>
      </w:r>
    </w:p>
    <w:p w14:paraId="033ED441" w14:textId="48255F58" w:rsidR="00EC2C24" w:rsidRPr="00957451" w:rsidRDefault="00047CF5" w:rsidP="00187B18">
      <w:pPr>
        <w:pStyle w:val="Heading-Secondary"/>
        <w:spacing w:line="360" w:lineRule="auto"/>
      </w:pPr>
      <w:r w:rsidRPr="00957451">
        <w:t>2.</w:t>
      </w:r>
      <w:r w:rsidR="00503942" w:rsidRPr="00957451">
        <w:t>3.</w:t>
      </w:r>
      <w:r w:rsidRPr="00957451">
        <w:t xml:space="preserve"> </w:t>
      </w:r>
      <w:r w:rsidR="00EC2C24" w:rsidRPr="00957451">
        <w:t xml:space="preserve">Performance </w:t>
      </w:r>
      <w:r w:rsidR="00960211" w:rsidRPr="00957451">
        <w:t>M</w:t>
      </w:r>
      <w:r w:rsidR="003763C3" w:rsidRPr="00957451">
        <w:t>etrics</w:t>
      </w:r>
    </w:p>
    <w:p w14:paraId="5CB285BE" w14:textId="1362F70E" w:rsidR="00047CF5" w:rsidRPr="00047CF5" w:rsidRDefault="006157D3" w:rsidP="00187B18">
      <w:pPr>
        <w:pStyle w:val="Heading-Secondary"/>
        <w:spacing w:line="360" w:lineRule="auto"/>
        <w:ind w:left="0" w:firstLine="720"/>
      </w:pPr>
      <w:r>
        <w:t>Five metrics are utilized as performance indicators to assess the models' performance and uncertaintie</w:t>
      </w:r>
      <w:r w:rsidR="00EC2C24" w:rsidRPr="00047CF5">
        <w:t xml:space="preserve">s, comparing </w:t>
      </w:r>
      <w:r w:rsidR="00C9081B">
        <w:t xml:space="preserve">observed and predicted </w:t>
      </w:r>
      <w:r w:rsidR="00EC2C24" w:rsidRPr="00047CF5">
        <w:t>river geometry parameters</w:t>
      </w:r>
      <w:r w:rsidR="00047CF5">
        <w:t>.</w:t>
      </w:r>
      <w:r w:rsidR="00415C7B">
        <w:t xml:space="preserve"> </w:t>
      </w:r>
      <w:r w:rsidR="00EC2C24" w:rsidRPr="00047CF5">
        <w:t>These metrics include the coefficient of determination (</w:t>
      </w:r>
      <w:r w:rsidR="00746FE1" w:rsidRPr="00746FE1">
        <w:rPr>
          <w:i/>
          <w:iCs/>
        </w:rPr>
        <w:t>R</w:t>
      </w:r>
      <w:r w:rsidR="00746FE1" w:rsidRPr="00746FE1">
        <w:rPr>
          <w:i/>
          <w:iCs/>
          <w:vertAlign w:val="superscript"/>
        </w:rPr>
        <w:t>2</w:t>
      </w:r>
      <w:r w:rsidR="00EC2C24" w:rsidRPr="00047CF5">
        <w:t xml:space="preserve">), the </w:t>
      </w:r>
      <w:r w:rsidR="00047CF5">
        <w:t>R</w:t>
      </w:r>
      <w:r w:rsidR="00EC2C24" w:rsidRPr="00047CF5">
        <w:t xml:space="preserve">oot </w:t>
      </w:r>
      <w:r w:rsidR="00047CF5">
        <w:t>M</w:t>
      </w:r>
      <w:r w:rsidR="00EC2C24" w:rsidRPr="00047CF5">
        <w:t xml:space="preserve">ean </w:t>
      </w:r>
      <w:r w:rsidR="00047CF5">
        <w:t>S</w:t>
      </w:r>
      <w:r w:rsidR="00EC2C24" w:rsidRPr="00047CF5">
        <w:t xml:space="preserve">quare </w:t>
      </w:r>
      <w:r w:rsidR="00047CF5">
        <w:t>E</w:t>
      </w:r>
      <w:r w:rsidR="00EC2C24" w:rsidRPr="00047CF5">
        <w:t>rror (</w:t>
      </w:r>
      <w:r w:rsidR="00746FE1" w:rsidRPr="00746FE1">
        <w:rPr>
          <w:i/>
          <w:iCs/>
        </w:rPr>
        <w:t>RMSE</w:t>
      </w:r>
      <w:r w:rsidR="00EC2C24" w:rsidRPr="00047CF5">
        <w:t xml:space="preserve">), the </w:t>
      </w:r>
      <w:r w:rsidR="00047CF5">
        <w:t>A</w:t>
      </w:r>
      <w:r w:rsidR="00EC2C24" w:rsidRPr="00047CF5">
        <w:t xml:space="preserve">bsolute </w:t>
      </w:r>
      <w:r w:rsidR="00047CF5">
        <w:t>P</w:t>
      </w:r>
      <w:r w:rsidR="00EC2C24" w:rsidRPr="00047CF5">
        <w:t xml:space="preserve">ercent </w:t>
      </w:r>
      <w:r w:rsidR="00047CF5">
        <w:t>B</w:t>
      </w:r>
      <w:r w:rsidR="00EC2C24" w:rsidRPr="00047CF5">
        <w:t>ias (</w:t>
      </w:r>
      <w:r w:rsidR="00746FE1" w:rsidRPr="00746FE1">
        <w:rPr>
          <w:i/>
          <w:iCs/>
        </w:rPr>
        <w:t>APB%</w:t>
      </w:r>
      <w:r w:rsidR="00EC2C24" w:rsidRPr="00047CF5">
        <w:t xml:space="preserve">), the Nash Sutcliffe </w:t>
      </w:r>
      <w:r w:rsidR="00047CF5">
        <w:t>E</w:t>
      </w:r>
      <w:r w:rsidR="00EC2C24" w:rsidRPr="00047CF5">
        <w:t>fficiency (</w:t>
      </w:r>
      <w:r w:rsidR="00746FE1" w:rsidRPr="00746FE1">
        <w:rPr>
          <w:i/>
          <w:iCs/>
        </w:rPr>
        <w:t>NSE</w:t>
      </w:r>
      <w:r w:rsidR="00EC2C24" w:rsidRPr="00047CF5">
        <w:t>)</w:t>
      </w:r>
      <w:r w:rsidR="00AC3C2D">
        <w:t xml:space="preserve">, and </w:t>
      </w:r>
      <w:r w:rsidR="00AC3C2D" w:rsidRPr="00AC3C2D">
        <w:t>Kling-Gupta Efficiency</w:t>
      </w:r>
      <w:r w:rsidR="00AC3C2D">
        <w:t xml:space="preserve"> (</w:t>
      </w:r>
      <w:r w:rsidR="00AC3C2D" w:rsidRPr="00746FE1">
        <w:rPr>
          <w:i/>
          <w:iCs/>
        </w:rPr>
        <w:t>KGE</w:t>
      </w:r>
      <w:r w:rsidR="00AC3C2D">
        <w:t>)</w:t>
      </w:r>
      <w:r w:rsidR="00EC2C24" w:rsidRPr="00047CF5">
        <w:t>. For more information about the definition of these metrics</w:t>
      </w:r>
      <w:r>
        <w:t>,</w:t>
      </w:r>
      <w:r w:rsidR="00EC2C24" w:rsidRPr="00047CF5">
        <w:t xml:space="preserve"> </w:t>
      </w:r>
      <w:r w:rsidR="00C9081B">
        <w:t>refer to</w:t>
      </w:r>
      <w:r w:rsidR="00355BC1">
        <w:t xml:space="preserve"> </w:t>
      </w:r>
      <w:r w:rsidR="00355BC1">
        <w:fldChar w:fldCharType="begin"/>
      </w:r>
      <w:r w:rsidR="00BC2465">
        <w:instrText xml:space="preserve"> ADDIN ZOTERO_ITEM CSL_CITATION {"citationID":"DVLcUe4c","properties":{"formattedCitation":"(2005)","plainCitation":"(2005)","dontUpdate":true,"noteIndex":0},"citationItems":[{"id":99,"uris":["http://zotero.org/users/local/te4C9ZuY/items/YJGKEPSS"],"itemData":{"id":99,"type":"article-journal","abstract":"The evaluation of hydrologic model behaviour and performance is commonly made and reported through comparisons of simulated and observed variables. Frequently, comparisons are made between simulated and measured streamflow at the catchment outlet. In distributed hydrological modelling approaches, additional comparisons of simulated and observed measurements for multi-response validation may be integrated into the evaluation procedure to assess overall modelling performance. In both approaches, single and multi-response, efficiency criteria are commonly used by hydrologists to provide an objective assessment of the \"closeness\" of the simulated behaviour to the observed measurements. While there are a few efficiency criteria such as the Nash-Sutcliffe efficiency, coefficient of determination, and index of agreement that are frequently used in hydrologic modeling studies and reported in the literature, there are a large number of other efficiency criteria to choose from. The selection and use of specific efficiency criteria and the interpretation of the results can be a challenge for even the most experienced hydrologist since each criterion may place different emphasis on different types of simulated and observed behaviours. In this paper, the utility of several efficiency criteria is investigated in three examples using a simple observed streamflow hydrograph.","container-title":"Advances in Geosciences","DOI":"10.5194/adgeo-5-89-2005","ISSN":"1680-7340","language":"English","note":"event-title: Proceedings of the 8th Workshop for Large Scale Hydrological Modelling - Oppurg 2004 - 8th workshop for Large-scale hydrological modelling, Oppurg, Germany, 11&amp;ndash;13 November 2004\npublisher: Copernicus GmbH","page":"89-97","source":"Copernicus Online Journals","title":"Comparison of different efficiency criteria for hydrological model assessment","volume":"5","author":[{"family":"Krause","given":"P."},{"family":"Boyle","given":"D. P."},{"family":"Bäse","given":"F."}],"issued":{"date-parts":[["2005",12,16]]}},"label":"page","suppress-author":true}],"schema":"https://github.com/citation-style-language/schema/raw/master/csl-citation.json"} </w:instrText>
      </w:r>
      <w:r w:rsidR="00355BC1">
        <w:fldChar w:fldCharType="separate"/>
      </w:r>
      <w:r w:rsidR="00355BC1" w:rsidRPr="00047CF5">
        <w:t>Krause et al</w:t>
      </w:r>
      <w:r w:rsidR="00355BC1">
        <w:rPr>
          <w:noProof/>
        </w:rPr>
        <w:t>. (2005)</w:t>
      </w:r>
      <w:r w:rsidR="00355BC1">
        <w:fldChar w:fldCharType="end"/>
      </w:r>
      <w:r w:rsidR="00355BC1">
        <w:t xml:space="preserve"> and </w:t>
      </w:r>
      <w:r w:rsidR="00355BC1">
        <w:fldChar w:fldCharType="begin"/>
      </w:r>
      <w:r w:rsidR="00BC2465">
        <w:instrText xml:space="preserve"> ADDIN ZOTERO_ITEM CSL_CITATION {"citationID":"nmh4r6mw","properties":{"formattedCitation":"(2014)","plainCitation":"(2014)","dontUpdate":true,"noteIndex":0},"citationItems":[{"id":101,"uris":["http://zotero.org/users/local/te4C9ZuY/items/RAZKRCJH"],"itemData":{"id":101,"type":"article-journal","abstract":"Predictions of hydrological regimes at ungauged sites are required for various purposes such as setting environmental flows, assessing availability of water resources or predicting the probability of floods or droughts. Four contrasting methods for estimating mean flow, proportion of flow in February, 7-day mean annual low flow, mean annual high flow, the all-time flow duration curve and the February flow duration curve at ungauged sites across New Zealand were compared. The four methods comprised: (1) an uncalibrated national-coverage physically-based rainfall-runoff model (TopNet); (2) data-driven empirical approaches informed by hydrological theory (Hydrology of Ungauged Catchments); (3) a purely empirically-based machine learning regression model (Random Forests); and (4) correction of the TopNet estimates using flow duration curves estimated using Random Forests. Model performance was assessed through comparison with observed data from 485 gauging stations located across New Zealand. Three model performance metrics were calculated: Nash–Sutcliffe Efficiency, a normalised error index statistic (the ratio of the root mean square error to the standard deviation of observed data) and the percentage bias. Results showed that considerable gains in TopNet model performance could be made when TopNet time-series were corrected using flow duration curves estimated from Random Forests. This improvement in TopNet performance occurred regardless of two different parameterisations of the TopNet model. The Random Forests method provided the best estimates of the flow duration curves and all hydrological indices except mean flow. Mean flow was best estimated using the already published Hydrology of Ungauged Catchments method.","container-title":"Journal of Hydrology","DOI":"10.1016/j.jhydrol.2013.11.007","journalAbbreviation":"Journal of Hydrology","page":"227–239","source":"ResearchGate","title":"Comparing and combining physically-based and empirically-based approaches for estimating the hydrology of ungauged catchments","volume":"508","author":[{"family":"Booker","given":"Douglas"},{"family":"Woods","given":"Ross"}],"issued":{"date-parts":[["2014",1,16]]}},"label":"page","suppress-author":true}],"schema":"https://github.com/citation-style-language/schema/raw/master/csl-citation.json"} </w:instrText>
      </w:r>
      <w:r w:rsidR="00355BC1">
        <w:fldChar w:fldCharType="separate"/>
      </w:r>
      <w:r w:rsidR="00355BC1" w:rsidRPr="00047CF5">
        <w:t xml:space="preserve">Booker &amp; Woods </w:t>
      </w:r>
      <w:r w:rsidR="00355BC1">
        <w:t>(</w:t>
      </w:r>
      <w:r w:rsidR="00355BC1">
        <w:rPr>
          <w:noProof/>
        </w:rPr>
        <w:t>2014)</w:t>
      </w:r>
      <w:r w:rsidR="00355BC1">
        <w:fldChar w:fldCharType="end"/>
      </w:r>
      <w:r w:rsidR="00355BC1">
        <w:t>.</w:t>
      </w:r>
    </w:p>
    <w:p w14:paraId="73BAE7C6" w14:textId="5417C85F" w:rsidR="003D3447" w:rsidRPr="00B53BFC" w:rsidRDefault="00047CF5" w:rsidP="00187B18">
      <w:pPr>
        <w:pStyle w:val="Heading-Secondary"/>
        <w:spacing w:line="360" w:lineRule="auto"/>
      </w:pPr>
      <w:r>
        <w:t>2.</w:t>
      </w:r>
      <w:r w:rsidR="00503942">
        <w:t>4</w:t>
      </w:r>
      <w:r w:rsidR="00960211">
        <w:t xml:space="preserve">. </w:t>
      </w:r>
      <w:r w:rsidR="00EC2C24" w:rsidRPr="00047CF5">
        <w:t xml:space="preserve">Independent </w:t>
      </w:r>
      <w:r w:rsidR="00960211">
        <w:t>E</w:t>
      </w:r>
      <w:r w:rsidR="00EC2C24" w:rsidRPr="00047CF5">
        <w:t>valuation</w:t>
      </w:r>
    </w:p>
    <w:p w14:paraId="7A184F35" w14:textId="60F577B0" w:rsidR="002113B2" w:rsidRDefault="002113B2" w:rsidP="00187B18">
      <w:pPr>
        <w:spacing w:line="360" w:lineRule="auto"/>
        <w:ind w:firstLine="720"/>
        <w:rPr>
          <w:rFonts w:eastAsia="Times New Roman"/>
          <w:bCs/>
          <w:kern w:val="28"/>
          <w:sz w:val="24"/>
          <w:szCs w:val="24"/>
        </w:rPr>
      </w:pPr>
      <w:r w:rsidRPr="008F38FF">
        <w:rPr>
          <w:rFonts w:eastAsia="Times New Roman"/>
          <w:bCs/>
          <w:kern w:val="28"/>
          <w:sz w:val="24"/>
          <w:szCs w:val="24"/>
        </w:rPr>
        <w:lastRenderedPageBreak/>
        <w:t>The models are initially developed and validated using</w:t>
      </w:r>
      <w:r w:rsidR="004164AD">
        <w:rPr>
          <w:rFonts w:eastAsia="Times New Roman"/>
          <w:bCs/>
          <w:kern w:val="28"/>
          <w:sz w:val="24"/>
          <w:szCs w:val="24"/>
        </w:rPr>
        <w:t xml:space="preserve"> the</w:t>
      </w:r>
      <w:r w:rsidRPr="008F38FF">
        <w:rPr>
          <w:rFonts w:eastAsia="Times New Roman"/>
          <w:bCs/>
          <w:kern w:val="28"/>
          <w:sz w:val="24"/>
          <w:szCs w:val="24"/>
        </w:rPr>
        <w:t xml:space="preserve"> dataset extracted from the HYDRoSWOT dataset at selected USGS gauge sites. However, the filtering and the bankfull and </w:t>
      </w:r>
      <w:r w:rsidR="00466F82">
        <w:rPr>
          <w:rFonts w:eastAsia="Times New Roman"/>
          <w:bCs/>
          <w:kern w:val="28"/>
          <w:sz w:val="24"/>
          <w:szCs w:val="24"/>
        </w:rPr>
        <w:t>mean-flow</w:t>
      </w:r>
      <w:r w:rsidRPr="008F38FF">
        <w:rPr>
          <w:rFonts w:eastAsia="Times New Roman"/>
          <w:bCs/>
          <w:kern w:val="28"/>
          <w:sz w:val="24"/>
          <w:szCs w:val="24"/>
        </w:rPr>
        <w:t xml:space="preserve"> width and depth identification procedure may have introduced systematic biases resulting in reduc</w:t>
      </w:r>
      <w:r w:rsidR="004164AD">
        <w:rPr>
          <w:rFonts w:eastAsia="Times New Roman"/>
          <w:bCs/>
          <w:kern w:val="28"/>
          <w:sz w:val="24"/>
          <w:szCs w:val="24"/>
        </w:rPr>
        <w:t>ed</w:t>
      </w:r>
      <w:r w:rsidRPr="008F38FF">
        <w:rPr>
          <w:rFonts w:eastAsia="Times New Roman"/>
          <w:bCs/>
          <w:kern w:val="28"/>
          <w:sz w:val="24"/>
          <w:szCs w:val="24"/>
        </w:rPr>
        <w:t xml:space="preserve"> accuracy of the model</w:t>
      </w:r>
      <w:r w:rsidR="006157D3">
        <w:rPr>
          <w:rFonts w:eastAsia="Times New Roman"/>
          <w:bCs/>
          <w:kern w:val="28"/>
          <w:sz w:val="24"/>
          <w:szCs w:val="24"/>
        </w:rPr>
        <w:t>’s</w:t>
      </w:r>
      <w:r w:rsidRPr="008F38FF">
        <w:rPr>
          <w:rFonts w:eastAsia="Times New Roman"/>
          <w:bCs/>
          <w:kern w:val="28"/>
          <w:sz w:val="24"/>
          <w:szCs w:val="24"/>
        </w:rPr>
        <w:t xml:space="preserve"> predictions. These developed models are utilized </w:t>
      </w:r>
      <w:r w:rsidR="006157D3">
        <w:rPr>
          <w:rFonts w:eastAsia="Times New Roman"/>
          <w:bCs/>
          <w:kern w:val="28"/>
          <w:sz w:val="24"/>
          <w:szCs w:val="24"/>
        </w:rPr>
        <w:t>to predict reach-average</w:t>
      </w:r>
      <w:r w:rsidRPr="008F38FF">
        <w:rPr>
          <w:rFonts w:eastAsia="Times New Roman"/>
          <w:bCs/>
          <w:kern w:val="28"/>
          <w:sz w:val="24"/>
          <w:szCs w:val="24"/>
        </w:rPr>
        <w:t xml:space="preserve"> channel geometry parameters</w:t>
      </w:r>
      <w:r w:rsidR="00FB1B19" w:rsidRPr="008F38FF">
        <w:rPr>
          <w:rFonts w:eastAsia="Times New Roman"/>
          <w:bCs/>
          <w:kern w:val="28"/>
          <w:sz w:val="24"/>
          <w:szCs w:val="24"/>
        </w:rPr>
        <w:t xml:space="preserve"> </w:t>
      </w:r>
      <w:r w:rsidR="008F38FF" w:rsidRPr="008F38FF">
        <w:rPr>
          <w:rFonts w:eastAsia="Times New Roman"/>
          <w:bCs/>
          <w:kern w:val="28"/>
          <w:sz w:val="24"/>
          <w:szCs w:val="24"/>
        </w:rPr>
        <w:t>for constructing</w:t>
      </w:r>
      <w:r w:rsidRPr="008F38FF">
        <w:rPr>
          <w:rFonts w:eastAsia="Times New Roman"/>
          <w:bCs/>
          <w:kern w:val="28"/>
          <w:sz w:val="24"/>
          <w:szCs w:val="24"/>
        </w:rPr>
        <w:t xml:space="preserve"> </w:t>
      </w:r>
      <w:r w:rsidR="00FB1B19" w:rsidRPr="008F38FF">
        <w:rPr>
          <w:rFonts w:eastAsia="Times New Roman"/>
          <w:bCs/>
          <w:kern w:val="28"/>
          <w:sz w:val="24"/>
          <w:szCs w:val="24"/>
        </w:rPr>
        <w:t>the</w:t>
      </w:r>
      <w:r w:rsidRPr="008F38FF">
        <w:rPr>
          <w:rFonts w:eastAsia="Times New Roman"/>
          <w:bCs/>
          <w:kern w:val="28"/>
          <w:sz w:val="24"/>
          <w:szCs w:val="24"/>
        </w:rPr>
        <w:t xml:space="preserve"> CONUS-scale database (utilizing NHDplusv2.1 in this study). To ensure its applicability, we conduct an evaluation </w:t>
      </w:r>
      <w:r w:rsidR="00FB1B19" w:rsidRPr="008F38FF">
        <w:rPr>
          <w:rFonts w:eastAsia="Times New Roman"/>
          <w:bCs/>
          <w:kern w:val="28"/>
          <w:sz w:val="24"/>
          <w:szCs w:val="24"/>
        </w:rPr>
        <w:t>for locations that were</w:t>
      </w:r>
      <w:r w:rsidRPr="008F38FF">
        <w:rPr>
          <w:rFonts w:eastAsia="Times New Roman"/>
          <w:bCs/>
          <w:kern w:val="28"/>
          <w:sz w:val="24"/>
          <w:szCs w:val="24"/>
        </w:rPr>
        <w:t xml:space="preserve"> not included in either the training or testing datasets, referred to </w:t>
      </w:r>
      <w:r w:rsidR="00FB1B19" w:rsidRPr="008F38FF">
        <w:rPr>
          <w:rFonts w:eastAsia="Times New Roman"/>
          <w:bCs/>
          <w:kern w:val="28"/>
          <w:sz w:val="24"/>
          <w:szCs w:val="24"/>
        </w:rPr>
        <w:t xml:space="preserve">here </w:t>
      </w:r>
      <w:r w:rsidRPr="008F38FF">
        <w:rPr>
          <w:rFonts w:eastAsia="Times New Roman"/>
          <w:bCs/>
          <w:kern w:val="28"/>
          <w:sz w:val="24"/>
          <w:szCs w:val="24"/>
        </w:rPr>
        <w:t>as independent evaluation.</w:t>
      </w:r>
    </w:p>
    <w:p w14:paraId="1C9572C6" w14:textId="54AB06B1" w:rsidR="001D07D5" w:rsidRPr="009609FD" w:rsidRDefault="001D07D5" w:rsidP="00187B18">
      <w:pPr>
        <w:pStyle w:val="Caption"/>
        <w:keepNext/>
        <w:spacing w:before="240" w:line="360" w:lineRule="auto"/>
        <w:ind w:firstLine="720"/>
        <w:rPr>
          <w:i w:val="0"/>
          <w:iCs w:val="0"/>
          <w:color w:val="000000" w:themeColor="text1"/>
          <w:sz w:val="24"/>
          <w:szCs w:val="24"/>
        </w:rPr>
      </w:pPr>
      <w:r w:rsidRPr="009609FD">
        <w:rPr>
          <w:i w:val="0"/>
          <w:iCs w:val="0"/>
          <w:color w:val="000000" w:themeColor="text1"/>
          <w:sz w:val="24"/>
          <w:szCs w:val="24"/>
        </w:rPr>
        <w:lastRenderedPageBreak/>
        <w:t xml:space="preserve">To independently assess the </w:t>
      </w:r>
      <w:r w:rsidR="00466F82">
        <w:rPr>
          <w:i w:val="0"/>
          <w:iCs w:val="0"/>
          <w:color w:val="000000" w:themeColor="text1"/>
          <w:sz w:val="24"/>
          <w:szCs w:val="24"/>
        </w:rPr>
        <w:t>mean-flow</w:t>
      </w:r>
      <w:r w:rsidRPr="009609FD">
        <w:rPr>
          <w:i w:val="0"/>
          <w:iCs w:val="0"/>
          <w:color w:val="000000" w:themeColor="text1"/>
          <w:sz w:val="24"/>
          <w:szCs w:val="24"/>
        </w:rPr>
        <w:t xml:space="preserve"> width and depth, we generate a new dataset by averaging reach-</w:t>
      </w:r>
      <w:r w:rsidR="00AE6A4A">
        <w:rPr>
          <w:i w:val="0"/>
          <w:iCs w:val="0"/>
          <w:color w:val="000000" w:themeColor="text1"/>
          <w:sz w:val="24"/>
          <w:szCs w:val="24"/>
        </w:rPr>
        <w:t xml:space="preserve">averaged </w:t>
      </w:r>
      <w:r w:rsidRPr="009609FD">
        <w:rPr>
          <w:i w:val="0"/>
          <w:iCs w:val="0"/>
          <w:color w:val="000000" w:themeColor="text1"/>
          <w:sz w:val="24"/>
          <w:szCs w:val="24"/>
        </w:rPr>
        <w:t xml:space="preserve">width and depth using the US Army Corps of Engineers </w:t>
      </w:r>
      <w:r w:rsidRPr="00746FE1">
        <w:rPr>
          <w:color w:val="000000" w:themeColor="text1"/>
          <w:sz w:val="24"/>
          <w:szCs w:val="24"/>
        </w:rPr>
        <w:t xml:space="preserve">eHydro </w:t>
      </w:r>
      <w:r w:rsidR="00746FE1">
        <w:rPr>
          <w:color w:val="000000" w:themeColor="text1"/>
          <w:sz w:val="24"/>
          <w:szCs w:val="24"/>
        </w:rPr>
        <w:t>s</w:t>
      </w:r>
      <w:r w:rsidRPr="00746FE1">
        <w:rPr>
          <w:color w:val="000000" w:themeColor="text1"/>
          <w:sz w:val="24"/>
          <w:szCs w:val="24"/>
        </w:rPr>
        <w:t>urvey database</w:t>
      </w:r>
      <w:r w:rsidRPr="009609FD">
        <w:rPr>
          <w:i w:val="0"/>
          <w:iCs w:val="0"/>
          <w:color w:val="000000" w:themeColor="text1"/>
          <w:sz w:val="24"/>
          <w:szCs w:val="24"/>
        </w:rPr>
        <w:t xml:space="preserve">, accessible at </w:t>
      </w:r>
      <w:hyperlink r:id="rId16" w:history="1">
        <w:r w:rsidRPr="009609FD">
          <w:rPr>
            <w:rStyle w:val="Hyperlink"/>
            <w:sz w:val="24"/>
            <w:szCs w:val="24"/>
          </w:rPr>
          <w:t>https://www.sam.usace.army.mil/Missions/Spatial-Data-Branch/eHydro/</w:t>
        </w:r>
      </w:hyperlink>
      <w:r>
        <w:rPr>
          <w:i w:val="0"/>
          <w:iCs w:val="0"/>
          <w:color w:val="000000" w:themeColor="text1"/>
          <w:sz w:val="24"/>
          <w:szCs w:val="24"/>
        </w:rPr>
        <w:t xml:space="preserve"> </w:t>
      </w:r>
      <w:r w:rsidRPr="009609FD">
        <w:rPr>
          <w:i w:val="0"/>
          <w:iCs w:val="0"/>
          <w:color w:val="000000" w:themeColor="text1"/>
          <w:sz w:val="24"/>
          <w:szCs w:val="24"/>
        </w:rPr>
        <w:t xml:space="preserve"> and </w:t>
      </w:r>
      <w:hyperlink r:id="rId17" w:history="1">
        <w:r w:rsidRPr="009609FD">
          <w:rPr>
            <w:rStyle w:val="Hyperlink"/>
            <w:sz w:val="24"/>
            <w:szCs w:val="24"/>
          </w:rPr>
          <w:t>https://www.arcgis.com/apps/dashboards/4b8f2ba307684cf597617bf1b6d2f85d</w:t>
        </w:r>
      </w:hyperlink>
      <w:r>
        <w:rPr>
          <w:i w:val="0"/>
          <w:iCs w:val="0"/>
          <w:color w:val="000000" w:themeColor="text1"/>
          <w:sz w:val="24"/>
          <w:szCs w:val="24"/>
        </w:rPr>
        <w:t>.</w:t>
      </w:r>
      <w:r w:rsidRPr="009609FD">
        <w:rPr>
          <w:i w:val="0"/>
          <w:iCs w:val="0"/>
          <w:color w:val="000000" w:themeColor="text1"/>
          <w:sz w:val="24"/>
          <w:szCs w:val="24"/>
        </w:rPr>
        <w:t xml:space="preserve"> The bathymetric survey data in this repository is collected via single-beam or multi-beam sonar, from small or large ships, and occasionally from planes.</w:t>
      </w:r>
      <w:r w:rsidR="00B310B2">
        <w:rPr>
          <w:i w:val="0"/>
          <w:iCs w:val="0"/>
          <w:color w:val="000000" w:themeColor="text1"/>
          <w:sz w:val="24"/>
          <w:szCs w:val="24"/>
        </w:rPr>
        <w:t xml:space="preserve"> </w:t>
      </w:r>
      <w:r w:rsidRPr="009609FD">
        <w:rPr>
          <w:i w:val="0"/>
          <w:iCs w:val="0"/>
          <w:color w:val="000000" w:themeColor="text1"/>
          <w:sz w:val="24"/>
          <w:szCs w:val="24"/>
        </w:rPr>
        <w:t xml:space="preserve">Representative </w:t>
      </w:r>
      <w:r w:rsidR="00466F82">
        <w:rPr>
          <w:i w:val="0"/>
          <w:iCs w:val="0"/>
          <w:color w:val="000000" w:themeColor="text1"/>
          <w:sz w:val="24"/>
          <w:szCs w:val="24"/>
        </w:rPr>
        <w:t>mean-flow</w:t>
      </w:r>
      <w:r w:rsidRPr="009609FD">
        <w:rPr>
          <w:i w:val="0"/>
          <w:iCs w:val="0"/>
          <w:color w:val="000000" w:themeColor="text1"/>
          <w:sz w:val="24"/>
          <w:szCs w:val="24"/>
        </w:rPr>
        <w:t xml:space="preserve"> depth and width values </w:t>
      </w:r>
      <w:r w:rsidR="00433F80">
        <w:rPr>
          <w:i w:val="0"/>
          <w:iCs w:val="0"/>
          <w:color w:val="000000" w:themeColor="text1"/>
          <w:sz w:val="24"/>
          <w:szCs w:val="24"/>
        </w:rPr>
        <w:t>are</w:t>
      </w:r>
      <w:r w:rsidRPr="009609FD">
        <w:rPr>
          <w:i w:val="0"/>
          <w:iCs w:val="0"/>
          <w:color w:val="000000" w:themeColor="text1"/>
          <w:sz w:val="24"/>
          <w:szCs w:val="24"/>
        </w:rPr>
        <w:t xml:space="preserve"> extracted from the survey bathymetric raster and assigned to individual </w:t>
      </w:r>
      <w:r w:rsidR="00AE6A4A" w:rsidRPr="00746FE1">
        <w:rPr>
          <w:rFonts w:eastAsia="Times New Roman"/>
          <w:bCs/>
          <w:i w:val="0"/>
          <w:iCs w:val="0"/>
          <w:color w:val="000000" w:themeColor="text1"/>
          <w:kern w:val="28"/>
          <w:sz w:val="24"/>
          <w:szCs w:val="24"/>
        </w:rPr>
        <w:t>NHDplusv2.1</w:t>
      </w:r>
      <w:r w:rsidR="00AE6A4A" w:rsidRPr="00106D4A">
        <w:rPr>
          <w:rFonts w:eastAsia="Times New Roman"/>
          <w:bCs/>
          <w:color w:val="000000" w:themeColor="text1"/>
          <w:kern w:val="28"/>
          <w:sz w:val="24"/>
          <w:szCs w:val="24"/>
        </w:rPr>
        <w:t xml:space="preserve"> </w:t>
      </w:r>
      <w:r w:rsidRPr="009609FD">
        <w:rPr>
          <w:i w:val="0"/>
          <w:iCs w:val="0"/>
          <w:color w:val="000000" w:themeColor="text1"/>
          <w:sz w:val="24"/>
          <w:szCs w:val="24"/>
        </w:rPr>
        <w:t>reach IDs (</w:t>
      </w:r>
      <w:r w:rsidRPr="00746FE1">
        <w:rPr>
          <w:color w:val="000000" w:themeColor="text1"/>
          <w:sz w:val="24"/>
          <w:szCs w:val="24"/>
        </w:rPr>
        <w:t>COMID</w:t>
      </w:r>
      <w:r w:rsidRPr="009609FD">
        <w:rPr>
          <w:i w:val="0"/>
          <w:iCs w:val="0"/>
          <w:color w:val="000000" w:themeColor="text1"/>
          <w:sz w:val="24"/>
          <w:szCs w:val="24"/>
        </w:rPr>
        <w:t xml:space="preserve">). The calculation of representative </w:t>
      </w:r>
      <w:r w:rsidR="00466F82">
        <w:rPr>
          <w:i w:val="0"/>
          <w:iCs w:val="0"/>
          <w:color w:val="000000" w:themeColor="text1"/>
          <w:sz w:val="24"/>
          <w:szCs w:val="24"/>
        </w:rPr>
        <w:t>mean-flow</w:t>
      </w:r>
      <w:r w:rsidRPr="009609FD">
        <w:rPr>
          <w:i w:val="0"/>
          <w:iCs w:val="0"/>
          <w:color w:val="000000" w:themeColor="text1"/>
          <w:sz w:val="24"/>
          <w:szCs w:val="24"/>
        </w:rPr>
        <w:t xml:space="preserve"> depth involve</w:t>
      </w:r>
      <w:r w:rsidR="00433F80">
        <w:rPr>
          <w:i w:val="0"/>
          <w:iCs w:val="0"/>
          <w:color w:val="000000" w:themeColor="text1"/>
          <w:sz w:val="24"/>
          <w:szCs w:val="24"/>
        </w:rPr>
        <w:t xml:space="preserve">s </w:t>
      </w:r>
      <w:r w:rsidRPr="009609FD">
        <w:rPr>
          <w:i w:val="0"/>
          <w:iCs w:val="0"/>
          <w:color w:val="000000" w:themeColor="text1"/>
          <w:sz w:val="24"/>
          <w:szCs w:val="24"/>
        </w:rPr>
        <w:t xml:space="preserve">performing zonal statistics to obtain the mean of each depth value pixel within the </w:t>
      </w:r>
      <w:r w:rsidR="00AE6A4A" w:rsidRPr="00746FE1">
        <w:rPr>
          <w:rFonts w:eastAsia="Times New Roman"/>
          <w:bCs/>
          <w:i w:val="0"/>
          <w:iCs w:val="0"/>
          <w:color w:val="000000" w:themeColor="text1"/>
          <w:kern w:val="28"/>
          <w:sz w:val="24"/>
          <w:szCs w:val="24"/>
        </w:rPr>
        <w:t xml:space="preserve">NHDplusv2.1 </w:t>
      </w:r>
      <w:r w:rsidRPr="00746FE1">
        <w:rPr>
          <w:i w:val="0"/>
          <w:iCs w:val="0"/>
          <w:color w:val="000000" w:themeColor="text1"/>
          <w:sz w:val="24"/>
          <w:szCs w:val="24"/>
        </w:rPr>
        <w:t xml:space="preserve">catchment boundary, which </w:t>
      </w:r>
      <w:r w:rsidR="00433F80">
        <w:rPr>
          <w:i w:val="0"/>
          <w:iCs w:val="0"/>
          <w:color w:val="000000" w:themeColor="text1"/>
          <w:sz w:val="24"/>
          <w:szCs w:val="24"/>
        </w:rPr>
        <w:t>is</w:t>
      </w:r>
      <w:r w:rsidRPr="00746FE1">
        <w:rPr>
          <w:i w:val="0"/>
          <w:iCs w:val="0"/>
          <w:color w:val="000000" w:themeColor="text1"/>
          <w:sz w:val="24"/>
          <w:szCs w:val="24"/>
        </w:rPr>
        <w:t xml:space="preserve"> then </w:t>
      </w:r>
      <w:r w:rsidR="00433F80" w:rsidRPr="00746FE1">
        <w:rPr>
          <w:i w:val="0"/>
          <w:iCs w:val="0"/>
          <w:color w:val="000000" w:themeColor="text1"/>
          <w:sz w:val="24"/>
          <w:szCs w:val="24"/>
        </w:rPr>
        <w:t>assign</w:t>
      </w:r>
      <w:r w:rsidR="00433F80">
        <w:rPr>
          <w:i w:val="0"/>
          <w:iCs w:val="0"/>
          <w:color w:val="000000" w:themeColor="text1"/>
          <w:sz w:val="24"/>
          <w:szCs w:val="24"/>
        </w:rPr>
        <w:t xml:space="preserve">ed </w:t>
      </w:r>
      <w:r w:rsidRPr="00746FE1">
        <w:rPr>
          <w:i w:val="0"/>
          <w:iCs w:val="0"/>
          <w:color w:val="000000" w:themeColor="text1"/>
          <w:sz w:val="24"/>
          <w:szCs w:val="24"/>
        </w:rPr>
        <w:t xml:space="preserve">to the corresponding reach. Determining the mean reach width </w:t>
      </w:r>
      <w:r w:rsidR="00433F80" w:rsidRPr="00746FE1">
        <w:rPr>
          <w:i w:val="0"/>
          <w:iCs w:val="0"/>
          <w:color w:val="000000" w:themeColor="text1"/>
          <w:sz w:val="24"/>
          <w:szCs w:val="24"/>
        </w:rPr>
        <w:t>follows</w:t>
      </w:r>
      <w:r w:rsidRPr="00746FE1">
        <w:rPr>
          <w:i w:val="0"/>
          <w:iCs w:val="0"/>
          <w:color w:val="000000" w:themeColor="text1"/>
          <w:sz w:val="24"/>
          <w:szCs w:val="24"/>
        </w:rPr>
        <w:t xml:space="preserve"> a </w:t>
      </w:r>
      <w:r w:rsidR="004164AD">
        <w:rPr>
          <w:i w:val="0"/>
          <w:iCs w:val="0"/>
          <w:color w:val="000000" w:themeColor="text1"/>
          <w:sz w:val="24"/>
          <w:szCs w:val="24"/>
        </w:rPr>
        <w:t>three</w:t>
      </w:r>
      <w:r w:rsidRPr="00746FE1">
        <w:rPr>
          <w:i w:val="0"/>
          <w:iCs w:val="0"/>
          <w:color w:val="000000" w:themeColor="text1"/>
          <w:sz w:val="24"/>
          <w:szCs w:val="24"/>
        </w:rPr>
        <w:t xml:space="preserve">-step process. Initially, zonal statistics </w:t>
      </w:r>
      <w:r w:rsidR="00433F80">
        <w:rPr>
          <w:i w:val="0"/>
          <w:iCs w:val="0"/>
          <w:color w:val="000000" w:themeColor="text1"/>
          <w:sz w:val="24"/>
          <w:szCs w:val="24"/>
        </w:rPr>
        <w:t>are</w:t>
      </w:r>
      <w:r w:rsidRPr="00746FE1">
        <w:rPr>
          <w:i w:val="0"/>
          <w:iCs w:val="0"/>
          <w:color w:val="000000" w:themeColor="text1"/>
          <w:sz w:val="24"/>
          <w:szCs w:val="24"/>
        </w:rPr>
        <w:t xml:space="preserve"> applied to sum all the depth pixel values, calculating the total volume of the bathymetric survey within each </w:t>
      </w:r>
      <w:r w:rsidR="00AE6A4A" w:rsidRPr="00746FE1">
        <w:rPr>
          <w:rFonts w:eastAsia="Times New Roman"/>
          <w:bCs/>
          <w:i w:val="0"/>
          <w:iCs w:val="0"/>
          <w:color w:val="000000" w:themeColor="text1"/>
          <w:kern w:val="28"/>
          <w:sz w:val="24"/>
          <w:szCs w:val="24"/>
        </w:rPr>
        <w:t xml:space="preserve">NHDplusv2.1 </w:t>
      </w:r>
      <w:r w:rsidRPr="00746FE1">
        <w:rPr>
          <w:i w:val="0"/>
          <w:iCs w:val="0"/>
          <w:color w:val="000000" w:themeColor="text1"/>
          <w:sz w:val="24"/>
          <w:szCs w:val="24"/>
        </w:rPr>
        <w:t xml:space="preserve">catchment. This volume </w:t>
      </w:r>
      <w:r w:rsidR="00433F80">
        <w:rPr>
          <w:i w:val="0"/>
          <w:iCs w:val="0"/>
          <w:color w:val="000000" w:themeColor="text1"/>
          <w:sz w:val="24"/>
          <w:szCs w:val="24"/>
        </w:rPr>
        <w:t>is</w:t>
      </w:r>
      <w:r w:rsidRPr="00746FE1">
        <w:rPr>
          <w:i w:val="0"/>
          <w:iCs w:val="0"/>
          <w:color w:val="000000" w:themeColor="text1"/>
          <w:sz w:val="24"/>
          <w:szCs w:val="24"/>
        </w:rPr>
        <w:t xml:space="preserve"> then divided by the length of the </w:t>
      </w:r>
      <w:r w:rsidR="00AE6A4A" w:rsidRPr="00746FE1">
        <w:rPr>
          <w:rFonts w:eastAsia="Times New Roman"/>
          <w:bCs/>
          <w:i w:val="0"/>
          <w:iCs w:val="0"/>
          <w:color w:val="000000" w:themeColor="text1"/>
          <w:kern w:val="28"/>
          <w:sz w:val="24"/>
          <w:szCs w:val="24"/>
        </w:rPr>
        <w:t>NHDplusv2.</w:t>
      </w:r>
      <w:r w:rsidR="00106D4A" w:rsidRPr="00746FE1">
        <w:rPr>
          <w:rFonts w:eastAsia="Times New Roman"/>
          <w:bCs/>
          <w:i w:val="0"/>
          <w:iCs w:val="0"/>
          <w:color w:val="000000" w:themeColor="text1"/>
          <w:kern w:val="28"/>
          <w:sz w:val="24"/>
          <w:szCs w:val="24"/>
        </w:rPr>
        <w:t>1</w:t>
      </w:r>
      <w:r w:rsidRPr="00746FE1">
        <w:rPr>
          <w:i w:val="0"/>
          <w:iCs w:val="0"/>
          <w:color w:val="000000" w:themeColor="text1"/>
          <w:sz w:val="24"/>
          <w:szCs w:val="24"/>
        </w:rPr>
        <w:t xml:space="preserve"> reach, yielding the mean cross-sectional area for that reach. Finally, this cross-sectional area </w:t>
      </w:r>
      <w:r w:rsidR="00433F80">
        <w:rPr>
          <w:i w:val="0"/>
          <w:iCs w:val="0"/>
          <w:color w:val="000000" w:themeColor="text1"/>
          <w:sz w:val="24"/>
          <w:szCs w:val="24"/>
        </w:rPr>
        <w:t>is</w:t>
      </w:r>
      <w:r w:rsidRPr="00746FE1">
        <w:rPr>
          <w:i w:val="0"/>
          <w:iCs w:val="0"/>
          <w:color w:val="000000" w:themeColor="text1"/>
          <w:sz w:val="24"/>
          <w:szCs w:val="24"/>
        </w:rPr>
        <w:t xml:space="preserve"> divided by the mean depth calculated in the first step, providing a representative value for the stream width of the corresponding reach.</w:t>
      </w:r>
      <w:r w:rsidR="00A64365">
        <w:rPr>
          <w:i w:val="0"/>
          <w:iCs w:val="0"/>
          <w:color w:val="000000" w:themeColor="text1"/>
          <w:sz w:val="24"/>
          <w:szCs w:val="24"/>
        </w:rPr>
        <w:t xml:space="preserve"> </w:t>
      </w:r>
      <w:r w:rsidRPr="00746FE1">
        <w:rPr>
          <w:i w:val="0"/>
          <w:iCs w:val="0"/>
          <w:color w:val="000000" w:themeColor="text1"/>
          <w:sz w:val="24"/>
          <w:szCs w:val="24"/>
        </w:rPr>
        <w:t xml:space="preserve">In total, 60 surveys </w:t>
      </w:r>
      <w:r w:rsidR="00433F80">
        <w:rPr>
          <w:i w:val="0"/>
          <w:iCs w:val="0"/>
          <w:color w:val="000000" w:themeColor="text1"/>
          <w:sz w:val="24"/>
          <w:szCs w:val="24"/>
        </w:rPr>
        <w:t>are</w:t>
      </w:r>
      <w:r w:rsidRPr="00746FE1">
        <w:rPr>
          <w:i w:val="0"/>
          <w:iCs w:val="0"/>
          <w:color w:val="000000" w:themeColor="text1"/>
          <w:sz w:val="24"/>
          <w:szCs w:val="24"/>
        </w:rPr>
        <w:t xml:space="preserve"> </w:t>
      </w:r>
      <w:r w:rsidR="00AE6A4A" w:rsidRPr="00746FE1">
        <w:rPr>
          <w:i w:val="0"/>
          <w:iCs w:val="0"/>
          <w:color w:val="000000" w:themeColor="text1"/>
          <w:sz w:val="24"/>
          <w:szCs w:val="24"/>
        </w:rPr>
        <w:t>used to extract data for</w:t>
      </w:r>
      <w:r w:rsidRPr="00746FE1">
        <w:rPr>
          <w:i w:val="0"/>
          <w:iCs w:val="0"/>
          <w:color w:val="000000" w:themeColor="text1"/>
          <w:sz w:val="24"/>
          <w:szCs w:val="24"/>
        </w:rPr>
        <w:t xml:space="preserve"> 394 </w:t>
      </w:r>
      <w:r w:rsidR="00AE6A4A" w:rsidRPr="00746FE1">
        <w:rPr>
          <w:rFonts w:eastAsia="Times New Roman"/>
          <w:bCs/>
          <w:i w:val="0"/>
          <w:iCs w:val="0"/>
          <w:color w:val="000000" w:themeColor="text1"/>
          <w:kern w:val="28"/>
          <w:sz w:val="24"/>
          <w:szCs w:val="24"/>
        </w:rPr>
        <w:t>NHDplusv2.</w:t>
      </w:r>
      <w:r w:rsidR="00106D4A" w:rsidRPr="00746FE1">
        <w:rPr>
          <w:rFonts w:eastAsia="Times New Roman"/>
          <w:bCs/>
          <w:i w:val="0"/>
          <w:iCs w:val="0"/>
          <w:color w:val="000000" w:themeColor="text1"/>
          <w:kern w:val="28"/>
          <w:sz w:val="24"/>
          <w:szCs w:val="24"/>
        </w:rPr>
        <w:t xml:space="preserve">1 </w:t>
      </w:r>
      <w:r w:rsidR="00106D4A" w:rsidRPr="00746FE1">
        <w:rPr>
          <w:i w:val="0"/>
          <w:iCs w:val="0"/>
          <w:color w:val="000000" w:themeColor="text1"/>
          <w:sz w:val="24"/>
          <w:szCs w:val="24"/>
        </w:rPr>
        <w:t>reaches</w:t>
      </w:r>
      <w:r w:rsidRPr="00746FE1">
        <w:rPr>
          <w:i w:val="0"/>
          <w:iCs w:val="0"/>
          <w:color w:val="000000" w:themeColor="text1"/>
          <w:sz w:val="24"/>
          <w:szCs w:val="24"/>
        </w:rPr>
        <w:t xml:space="preserve"> for 25 </w:t>
      </w:r>
      <w:r w:rsidR="00AE6A4A" w:rsidRPr="00746FE1">
        <w:rPr>
          <w:i w:val="0"/>
          <w:iCs w:val="0"/>
          <w:color w:val="000000" w:themeColor="text1"/>
          <w:sz w:val="24"/>
          <w:szCs w:val="24"/>
        </w:rPr>
        <w:t>rivers</w:t>
      </w:r>
      <w:r w:rsidRPr="00746FE1">
        <w:rPr>
          <w:i w:val="0"/>
          <w:iCs w:val="0"/>
          <w:color w:val="000000" w:themeColor="text1"/>
          <w:sz w:val="24"/>
          <w:szCs w:val="24"/>
        </w:rPr>
        <w:t xml:space="preserve"> (refer to Table </w:t>
      </w:r>
      <w:r w:rsidR="00B72594" w:rsidRPr="00746FE1">
        <w:rPr>
          <w:i w:val="0"/>
          <w:iCs w:val="0"/>
          <w:color w:val="000000" w:themeColor="text1"/>
          <w:sz w:val="24"/>
          <w:szCs w:val="24"/>
        </w:rPr>
        <w:t>2</w:t>
      </w:r>
      <w:r w:rsidRPr="00746FE1">
        <w:rPr>
          <w:i w:val="0"/>
          <w:iCs w:val="0"/>
          <w:color w:val="000000" w:themeColor="text1"/>
          <w:sz w:val="24"/>
          <w:szCs w:val="24"/>
        </w:rPr>
        <w:t xml:space="preserve">). </w:t>
      </w:r>
      <w:r w:rsidR="006157D3">
        <w:rPr>
          <w:i w:val="0"/>
          <w:iCs w:val="0"/>
          <w:color w:val="000000" w:themeColor="text1"/>
          <w:sz w:val="24"/>
          <w:szCs w:val="24"/>
        </w:rPr>
        <w:t>We calculate the average value of adjacent reaches along a river path to mitigate spatial autocorrelation within rivers</w:t>
      </w:r>
      <w:r w:rsidRPr="009609FD">
        <w:rPr>
          <w:i w:val="0"/>
          <w:iCs w:val="0"/>
          <w:color w:val="000000" w:themeColor="text1"/>
          <w:sz w:val="24"/>
          <w:szCs w:val="24"/>
        </w:rPr>
        <w:t xml:space="preserve">. Consequently, </w:t>
      </w:r>
      <w:r w:rsidR="00AE6A4A">
        <w:rPr>
          <w:i w:val="0"/>
          <w:iCs w:val="0"/>
          <w:color w:val="000000" w:themeColor="text1"/>
          <w:sz w:val="24"/>
          <w:szCs w:val="24"/>
        </w:rPr>
        <w:t xml:space="preserve">of </w:t>
      </w:r>
      <w:r w:rsidRPr="009609FD">
        <w:rPr>
          <w:i w:val="0"/>
          <w:iCs w:val="0"/>
          <w:color w:val="000000" w:themeColor="text1"/>
          <w:sz w:val="24"/>
          <w:szCs w:val="24"/>
        </w:rPr>
        <w:t xml:space="preserve">the 394 reaches, 76 </w:t>
      </w:r>
      <w:r w:rsidR="00AE6A4A">
        <w:rPr>
          <w:i w:val="0"/>
          <w:iCs w:val="0"/>
          <w:color w:val="000000" w:themeColor="text1"/>
          <w:sz w:val="24"/>
          <w:szCs w:val="24"/>
        </w:rPr>
        <w:t xml:space="preserve">locations </w:t>
      </w:r>
      <w:r w:rsidR="00433F80">
        <w:rPr>
          <w:i w:val="0"/>
          <w:iCs w:val="0"/>
          <w:color w:val="000000" w:themeColor="text1"/>
          <w:sz w:val="24"/>
          <w:szCs w:val="24"/>
        </w:rPr>
        <w:t>are</w:t>
      </w:r>
      <w:r w:rsidR="005C521E">
        <w:rPr>
          <w:i w:val="0"/>
          <w:iCs w:val="0"/>
          <w:color w:val="000000" w:themeColor="text1"/>
          <w:sz w:val="24"/>
          <w:szCs w:val="24"/>
        </w:rPr>
        <w:t xml:space="preserve"> used</w:t>
      </w:r>
      <w:r w:rsidR="006144CA">
        <w:rPr>
          <w:i w:val="0"/>
          <w:iCs w:val="0"/>
          <w:color w:val="000000" w:themeColor="text1"/>
          <w:sz w:val="24"/>
          <w:szCs w:val="24"/>
        </w:rPr>
        <w:t xml:space="preserve"> (check </w:t>
      </w:r>
      <w:r w:rsidR="000539E5">
        <w:rPr>
          <w:i w:val="0"/>
          <w:iCs w:val="0"/>
          <w:color w:val="000000" w:themeColor="text1"/>
          <w:sz w:val="24"/>
          <w:szCs w:val="24"/>
        </w:rPr>
        <w:t>Figure S2</w:t>
      </w:r>
      <w:r w:rsidR="006144CA">
        <w:rPr>
          <w:i w:val="0"/>
          <w:iCs w:val="0"/>
          <w:color w:val="000000" w:themeColor="text1"/>
          <w:sz w:val="24"/>
          <w:szCs w:val="24"/>
        </w:rPr>
        <w:t xml:space="preserve"> for </w:t>
      </w:r>
      <w:r w:rsidR="0078064B">
        <w:rPr>
          <w:i w:val="0"/>
          <w:iCs w:val="0"/>
          <w:color w:val="000000" w:themeColor="text1"/>
          <w:sz w:val="24"/>
          <w:szCs w:val="24"/>
        </w:rPr>
        <w:t xml:space="preserve">a </w:t>
      </w:r>
      <w:r w:rsidR="006144CA">
        <w:rPr>
          <w:i w:val="0"/>
          <w:iCs w:val="0"/>
          <w:color w:val="000000" w:themeColor="text1"/>
          <w:sz w:val="24"/>
          <w:szCs w:val="24"/>
        </w:rPr>
        <w:t>spatial distribution map of locations)</w:t>
      </w:r>
      <w:r w:rsidRPr="009609FD">
        <w:rPr>
          <w:i w:val="0"/>
          <w:iCs w:val="0"/>
          <w:color w:val="000000" w:themeColor="text1"/>
          <w:sz w:val="24"/>
          <w:szCs w:val="24"/>
        </w:rPr>
        <w:t xml:space="preserve">. </w:t>
      </w:r>
      <w:r w:rsidR="005C521E">
        <w:rPr>
          <w:i w:val="0"/>
          <w:iCs w:val="0"/>
          <w:color w:val="000000" w:themeColor="text1"/>
          <w:sz w:val="24"/>
          <w:szCs w:val="24"/>
        </w:rPr>
        <w:t>The model-</w:t>
      </w:r>
      <w:r w:rsidRPr="009609FD">
        <w:rPr>
          <w:i w:val="0"/>
          <w:iCs w:val="0"/>
          <w:color w:val="000000" w:themeColor="text1"/>
          <w:sz w:val="24"/>
          <w:szCs w:val="24"/>
        </w:rPr>
        <w:t xml:space="preserve">predicted </w:t>
      </w:r>
      <w:r w:rsidR="005C521E">
        <w:rPr>
          <w:i w:val="0"/>
          <w:iCs w:val="0"/>
          <w:color w:val="000000" w:themeColor="text1"/>
          <w:sz w:val="24"/>
          <w:szCs w:val="24"/>
        </w:rPr>
        <w:t xml:space="preserve">parameters </w:t>
      </w:r>
      <w:r w:rsidR="00433F80">
        <w:rPr>
          <w:i w:val="0"/>
          <w:iCs w:val="0"/>
          <w:color w:val="000000" w:themeColor="text1"/>
          <w:sz w:val="24"/>
          <w:szCs w:val="24"/>
        </w:rPr>
        <w:t>are</w:t>
      </w:r>
      <w:r w:rsidR="005C521E">
        <w:rPr>
          <w:i w:val="0"/>
          <w:iCs w:val="0"/>
          <w:color w:val="000000" w:themeColor="text1"/>
          <w:sz w:val="24"/>
          <w:szCs w:val="24"/>
        </w:rPr>
        <w:t xml:space="preserve"> subsequently averaged to the same averaged/joint reaches for the evaluation analysis.</w:t>
      </w:r>
    </w:p>
    <w:p w14:paraId="609EA113" w14:textId="569F02F5" w:rsidR="005D6BEF" w:rsidRPr="004449E3" w:rsidRDefault="005D6BEF" w:rsidP="00187B18">
      <w:pPr>
        <w:pStyle w:val="Caption"/>
        <w:keepNext/>
        <w:spacing w:before="240" w:line="360" w:lineRule="auto"/>
        <w:rPr>
          <w:rFonts w:eastAsia="Times New Roman"/>
          <w:bCs/>
          <w:i w:val="0"/>
          <w:iCs w:val="0"/>
          <w:color w:val="auto"/>
          <w:kern w:val="28"/>
          <w:sz w:val="22"/>
          <w:szCs w:val="22"/>
        </w:rPr>
      </w:pPr>
      <w:r w:rsidRPr="004449E3">
        <w:rPr>
          <w:rFonts w:eastAsia="Times New Roman"/>
          <w:b/>
          <w:i w:val="0"/>
          <w:iCs w:val="0"/>
          <w:color w:val="auto"/>
          <w:kern w:val="28"/>
          <w:sz w:val="22"/>
          <w:szCs w:val="22"/>
        </w:rPr>
        <w:t xml:space="preserve">Table </w:t>
      </w:r>
      <w:r w:rsidRPr="004449E3">
        <w:rPr>
          <w:rFonts w:eastAsia="Times New Roman"/>
          <w:b/>
          <w:i w:val="0"/>
          <w:iCs w:val="0"/>
          <w:color w:val="auto"/>
          <w:kern w:val="28"/>
          <w:sz w:val="22"/>
          <w:szCs w:val="22"/>
        </w:rPr>
        <w:fldChar w:fldCharType="begin"/>
      </w:r>
      <w:r w:rsidRPr="004449E3">
        <w:rPr>
          <w:rFonts w:eastAsia="Times New Roman"/>
          <w:b/>
          <w:i w:val="0"/>
          <w:iCs w:val="0"/>
          <w:color w:val="auto"/>
          <w:kern w:val="28"/>
          <w:sz w:val="22"/>
          <w:szCs w:val="22"/>
        </w:rPr>
        <w:instrText xml:space="preserve"> SEQ Table \* ARABIC </w:instrText>
      </w:r>
      <w:r w:rsidRPr="004449E3">
        <w:rPr>
          <w:rFonts w:eastAsia="Times New Roman"/>
          <w:b/>
          <w:i w:val="0"/>
          <w:iCs w:val="0"/>
          <w:color w:val="auto"/>
          <w:kern w:val="28"/>
          <w:sz w:val="22"/>
          <w:szCs w:val="22"/>
        </w:rPr>
        <w:fldChar w:fldCharType="separate"/>
      </w:r>
      <w:r w:rsidR="00B72594">
        <w:rPr>
          <w:rFonts w:eastAsia="Times New Roman"/>
          <w:b/>
          <w:i w:val="0"/>
          <w:iCs w:val="0"/>
          <w:noProof/>
          <w:color w:val="auto"/>
          <w:kern w:val="28"/>
          <w:sz w:val="22"/>
          <w:szCs w:val="22"/>
        </w:rPr>
        <w:t>2</w:t>
      </w:r>
      <w:r w:rsidRPr="004449E3">
        <w:rPr>
          <w:rFonts w:eastAsia="Times New Roman"/>
          <w:b/>
          <w:i w:val="0"/>
          <w:iCs w:val="0"/>
          <w:color w:val="auto"/>
          <w:kern w:val="28"/>
          <w:sz w:val="22"/>
          <w:szCs w:val="22"/>
        </w:rPr>
        <w:fldChar w:fldCharType="end"/>
      </w:r>
      <w:r w:rsidRPr="004449E3">
        <w:rPr>
          <w:rFonts w:eastAsia="Times New Roman"/>
          <w:b/>
          <w:i w:val="0"/>
          <w:iCs w:val="0"/>
          <w:color w:val="auto"/>
          <w:kern w:val="28"/>
          <w:sz w:val="22"/>
          <w:szCs w:val="22"/>
        </w:rPr>
        <w:t>.</w:t>
      </w:r>
      <w:r w:rsidRPr="004449E3">
        <w:rPr>
          <w:rFonts w:eastAsia="Times New Roman"/>
          <w:bCs/>
          <w:i w:val="0"/>
          <w:iCs w:val="0"/>
          <w:color w:val="auto"/>
          <w:kern w:val="28"/>
          <w:sz w:val="22"/>
          <w:szCs w:val="22"/>
        </w:rPr>
        <w:t xml:space="preserve"> </w:t>
      </w:r>
      <w:r w:rsidR="005C521E" w:rsidRPr="00106D4A">
        <w:rPr>
          <w:rFonts w:eastAsia="Times New Roman"/>
          <w:bCs/>
          <w:i w:val="0"/>
          <w:iCs w:val="0"/>
          <w:color w:val="auto"/>
          <w:kern w:val="28"/>
          <w:sz w:val="22"/>
          <w:szCs w:val="22"/>
        </w:rPr>
        <w:t>S</w:t>
      </w:r>
      <w:r w:rsidR="00161A7D" w:rsidRPr="00106D4A">
        <w:rPr>
          <w:rFonts w:eastAsia="Times New Roman"/>
          <w:bCs/>
          <w:i w:val="0"/>
          <w:iCs w:val="0"/>
          <w:color w:val="auto"/>
          <w:kern w:val="28"/>
          <w:sz w:val="22"/>
          <w:szCs w:val="22"/>
        </w:rPr>
        <w:t xml:space="preserve">ummary of independent evaluation dataset </w:t>
      </w:r>
      <w:r w:rsidR="00746FE1">
        <w:rPr>
          <w:rFonts w:eastAsia="Times New Roman"/>
          <w:bCs/>
          <w:i w:val="0"/>
          <w:iCs w:val="0"/>
          <w:color w:val="auto"/>
          <w:kern w:val="28"/>
          <w:sz w:val="22"/>
          <w:szCs w:val="22"/>
        </w:rPr>
        <w:t xml:space="preserve">(eHydro Surveys) </w:t>
      </w:r>
      <w:r w:rsidR="00161A7D" w:rsidRPr="00106D4A">
        <w:rPr>
          <w:rFonts w:eastAsia="Times New Roman"/>
          <w:bCs/>
          <w:i w:val="0"/>
          <w:iCs w:val="0"/>
          <w:color w:val="auto"/>
          <w:kern w:val="28"/>
          <w:sz w:val="22"/>
          <w:szCs w:val="22"/>
        </w:rPr>
        <w:t xml:space="preserve">for </w:t>
      </w:r>
      <w:r w:rsidR="00466F82">
        <w:rPr>
          <w:rFonts w:eastAsia="Times New Roman"/>
          <w:bCs/>
          <w:i w:val="0"/>
          <w:iCs w:val="0"/>
          <w:color w:val="auto"/>
          <w:kern w:val="28"/>
          <w:sz w:val="22"/>
          <w:szCs w:val="22"/>
        </w:rPr>
        <w:t>mean-flow</w:t>
      </w:r>
      <w:r w:rsidR="00161A7D" w:rsidRPr="00106D4A">
        <w:rPr>
          <w:rFonts w:eastAsia="Times New Roman"/>
          <w:bCs/>
          <w:i w:val="0"/>
          <w:iCs w:val="0"/>
          <w:color w:val="auto"/>
          <w:kern w:val="28"/>
          <w:sz w:val="22"/>
          <w:szCs w:val="22"/>
        </w:rPr>
        <w:t xml:space="preserve"> condition including </w:t>
      </w:r>
      <w:r w:rsidR="005C521E" w:rsidRPr="00E57148">
        <w:rPr>
          <w:rFonts w:eastAsia="Times New Roman"/>
          <w:bCs/>
          <w:i w:val="0"/>
          <w:iCs w:val="0"/>
          <w:color w:val="auto"/>
          <w:kern w:val="28"/>
          <w:sz w:val="22"/>
          <w:szCs w:val="22"/>
        </w:rPr>
        <w:t>descriptive</w:t>
      </w:r>
      <w:r w:rsidR="005C521E" w:rsidRPr="005C521E">
        <w:rPr>
          <w:rFonts w:eastAsia="Times New Roman"/>
          <w:bCs/>
          <w:i w:val="0"/>
          <w:iCs w:val="0"/>
          <w:color w:val="auto"/>
          <w:kern w:val="28"/>
          <w:sz w:val="22"/>
          <w:szCs w:val="22"/>
        </w:rPr>
        <w:t xml:space="preserve"> </w:t>
      </w:r>
      <w:r w:rsidR="00161A7D" w:rsidRPr="00106D4A">
        <w:rPr>
          <w:rFonts w:eastAsia="Times New Roman"/>
          <w:bCs/>
          <w:i w:val="0"/>
          <w:iCs w:val="0"/>
          <w:color w:val="auto"/>
          <w:kern w:val="28"/>
          <w:sz w:val="22"/>
          <w:szCs w:val="22"/>
        </w:rPr>
        <w:t>statistics</w:t>
      </w:r>
      <w:r w:rsidR="005C521E">
        <w:rPr>
          <w:rFonts w:eastAsia="Times New Roman"/>
          <w:bCs/>
          <w:i w:val="0"/>
          <w:iCs w:val="0"/>
          <w:color w:val="auto"/>
          <w:kern w:val="28"/>
          <w:sz w:val="22"/>
          <w:szCs w:val="22"/>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1"/>
        <w:gridCol w:w="1608"/>
        <w:gridCol w:w="841"/>
        <w:gridCol w:w="841"/>
        <w:gridCol w:w="841"/>
        <w:gridCol w:w="841"/>
        <w:gridCol w:w="728"/>
        <w:gridCol w:w="728"/>
        <w:gridCol w:w="734"/>
        <w:gridCol w:w="613"/>
      </w:tblGrid>
      <w:tr w:rsidR="00106D4A" w:rsidRPr="00507917" w14:paraId="1958975F" w14:textId="77777777" w:rsidTr="00B72594">
        <w:trPr>
          <w:trHeight w:val="287"/>
        </w:trPr>
        <w:tc>
          <w:tcPr>
            <w:tcW w:w="941" w:type="pct"/>
            <w:vMerge w:val="restart"/>
            <w:tcBorders>
              <w:top w:val="single" w:sz="18" w:space="0" w:color="000000"/>
            </w:tcBorders>
            <w:vAlign w:val="center"/>
          </w:tcPr>
          <w:p w14:paraId="29BDE853" w14:textId="7A78746F" w:rsidR="00106D4A" w:rsidRPr="00507917" w:rsidRDefault="00106D4A" w:rsidP="00187B18">
            <w:pPr>
              <w:spacing w:line="360" w:lineRule="auto"/>
              <w:rPr>
                <w:sz w:val="22"/>
                <w:szCs w:val="22"/>
              </w:rPr>
            </w:pPr>
            <w:r w:rsidRPr="00507917">
              <w:rPr>
                <w:sz w:val="22"/>
                <w:szCs w:val="22"/>
              </w:rPr>
              <w:t>River names</w:t>
            </w:r>
          </w:p>
        </w:tc>
        <w:tc>
          <w:tcPr>
            <w:tcW w:w="840" w:type="pct"/>
            <w:vMerge w:val="restart"/>
            <w:tcBorders>
              <w:top w:val="single" w:sz="18" w:space="0" w:color="000000"/>
            </w:tcBorders>
            <w:vAlign w:val="center"/>
          </w:tcPr>
          <w:p w14:paraId="75868CBE" w14:textId="77777777" w:rsidR="00106D4A" w:rsidRPr="00507917" w:rsidRDefault="00106D4A" w:rsidP="00187B18">
            <w:pPr>
              <w:spacing w:line="360" w:lineRule="auto"/>
              <w:rPr>
                <w:sz w:val="22"/>
                <w:szCs w:val="22"/>
              </w:rPr>
            </w:pPr>
            <w:r w:rsidRPr="00507917">
              <w:rPr>
                <w:sz w:val="22"/>
                <w:szCs w:val="22"/>
              </w:rPr>
              <w:t>Number of Reaches</w:t>
            </w:r>
          </w:p>
        </w:tc>
        <w:tc>
          <w:tcPr>
            <w:tcW w:w="1755" w:type="pct"/>
            <w:gridSpan w:val="4"/>
            <w:tcBorders>
              <w:top w:val="single" w:sz="18" w:space="0" w:color="000000"/>
            </w:tcBorders>
          </w:tcPr>
          <w:p w14:paraId="45D25800" w14:textId="5AF6842B" w:rsidR="00106D4A" w:rsidRPr="00507917" w:rsidRDefault="00000000" w:rsidP="00187B18">
            <w:pPr>
              <w:spacing w:line="360" w:lineRule="auto"/>
              <w:jc w:val="center"/>
              <w:rPr>
                <w:sz w:val="22"/>
                <w:szCs w:val="22"/>
              </w:rPr>
            </w:pPr>
            <m:oMathPara>
              <m:oMath>
                <m:sSub>
                  <m:sSubPr>
                    <m:ctrlPr>
                      <w:rPr>
                        <w:rFonts w:ascii="Cambria Math" w:hAnsi="Cambria Math"/>
                        <w:sz w:val="22"/>
                        <w:szCs w:val="22"/>
                      </w:rPr>
                    </m:ctrlPr>
                  </m:sSubPr>
                  <m:e>
                    <m:r>
                      <w:rPr>
                        <w:rFonts w:ascii="Cambria Math" w:hAnsi="Cambria Math"/>
                        <w:sz w:val="22"/>
                        <w:szCs w:val="22"/>
                      </w:rPr>
                      <m:t>w</m:t>
                    </m:r>
                  </m:e>
                  <m:sub>
                    <m:r>
                      <w:rPr>
                        <w:rFonts w:ascii="Cambria Math" w:hAnsi="Cambria Math"/>
                        <w:sz w:val="22"/>
                        <w:szCs w:val="22"/>
                      </w:rPr>
                      <m:t>mean</m:t>
                    </m:r>
                  </m:sub>
                </m:sSub>
              </m:oMath>
            </m:oMathPara>
          </w:p>
        </w:tc>
        <w:tc>
          <w:tcPr>
            <w:tcW w:w="1464" w:type="pct"/>
            <w:gridSpan w:val="4"/>
            <w:tcBorders>
              <w:top w:val="single" w:sz="18" w:space="0" w:color="000000"/>
            </w:tcBorders>
          </w:tcPr>
          <w:p w14:paraId="3186BEF5" w14:textId="270FF8CA" w:rsidR="00106D4A" w:rsidRPr="00507917" w:rsidRDefault="00000000" w:rsidP="00187B18">
            <w:pPr>
              <w:spacing w:line="360" w:lineRule="auto"/>
              <w:jc w:val="center"/>
              <w:rPr>
                <w:sz w:val="22"/>
                <w:szCs w:val="22"/>
              </w:rPr>
            </w:pPr>
            <m:oMathPara>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mean</m:t>
                    </m:r>
                  </m:sub>
                </m:sSub>
              </m:oMath>
            </m:oMathPara>
          </w:p>
        </w:tc>
      </w:tr>
      <w:tr w:rsidR="00106D4A" w:rsidRPr="00507917" w14:paraId="7A5BCEB6" w14:textId="77777777" w:rsidTr="00B72594">
        <w:tc>
          <w:tcPr>
            <w:tcW w:w="941" w:type="pct"/>
            <w:vMerge/>
            <w:tcBorders>
              <w:bottom w:val="single" w:sz="8" w:space="0" w:color="000000"/>
            </w:tcBorders>
            <w:vAlign w:val="center"/>
          </w:tcPr>
          <w:p w14:paraId="76B3CD3B" w14:textId="77777777" w:rsidR="00106D4A" w:rsidRPr="00507917" w:rsidRDefault="00106D4A" w:rsidP="00187B18">
            <w:pPr>
              <w:spacing w:line="360" w:lineRule="auto"/>
              <w:jc w:val="center"/>
              <w:rPr>
                <w:sz w:val="22"/>
                <w:szCs w:val="22"/>
              </w:rPr>
            </w:pPr>
          </w:p>
        </w:tc>
        <w:tc>
          <w:tcPr>
            <w:tcW w:w="840" w:type="pct"/>
            <w:vMerge/>
            <w:tcBorders>
              <w:bottom w:val="single" w:sz="8" w:space="0" w:color="000000"/>
            </w:tcBorders>
            <w:vAlign w:val="center"/>
          </w:tcPr>
          <w:p w14:paraId="6AD559B3" w14:textId="77777777" w:rsidR="00106D4A" w:rsidRPr="00507917" w:rsidRDefault="00106D4A" w:rsidP="00187B18">
            <w:pPr>
              <w:spacing w:line="360" w:lineRule="auto"/>
              <w:jc w:val="center"/>
              <w:rPr>
                <w:sz w:val="22"/>
                <w:szCs w:val="22"/>
              </w:rPr>
            </w:pPr>
          </w:p>
        </w:tc>
        <w:tc>
          <w:tcPr>
            <w:tcW w:w="439" w:type="pct"/>
            <w:tcBorders>
              <w:bottom w:val="single" w:sz="8" w:space="0" w:color="000000"/>
            </w:tcBorders>
            <w:vAlign w:val="center"/>
          </w:tcPr>
          <w:p w14:paraId="15DF1F3E" w14:textId="77777777" w:rsidR="00106D4A" w:rsidRPr="00507917" w:rsidRDefault="00106D4A" w:rsidP="00187B18">
            <w:pPr>
              <w:spacing w:line="360" w:lineRule="auto"/>
              <w:jc w:val="center"/>
              <w:rPr>
                <w:sz w:val="22"/>
                <w:szCs w:val="22"/>
              </w:rPr>
            </w:pPr>
            <w:r w:rsidRPr="00507917">
              <w:rPr>
                <w:sz w:val="22"/>
                <w:szCs w:val="22"/>
              </w:rPr>
              <w:t>Min</w:t>
            </w:r>
          </w:p>
        </w:tc>
        <w:tc>
          <w:tcPr>
            <w:tcW w:w="439" w:type="pct"/>
            <w:tcBorders>
              <w:bottom w:val="single" w:sz="8" w:space="0" w:color="000000"/>
            </w:tcBorders>
            <w:vAlign w:val="center"/>
          </w:tcPr>
          <w:p w14:paraId="7DAEC447" w14:textId="046CD19F" w:rsidR="00106D4A" w:rsidRPr="00507917" w:rsidRDefault="00106D4A" w:rsidP="00187B18">
            <w:pPr>
              <w:spacing w:line="360" w:lineRule="auto"/>
              <w:jc w:val="center"/>
              <w:rPr>
                <w:sz w:val="22"/>
                <w:szCs w:val="22"/>
              </w:rPr>
            </w:pPr>
            <w:r w:rsidRPr="00507917">
              <w:rPr>
                <w:sz w:val="22"/>
                <w:szCs w:val="22"/>
              </w:rPr>
              <w:t>Max</w:t>
            </w:r>
          </w:p>
        </w:tc>
        <w:tc>
          <w:tcPr>
            <w:tcW w:w="439" w:type="pct"/>
            <w:tcBorders>
              <w:bottom w:val="single" w:sz="8" w:space="0" w:color="000000"/>
            </w:tcBorders>
            <w:vAlign w:val="center"/>
          </w:tcPr>
          <w:p w14:paraId="2BBE40B3" w14:textId="37F64480" w:rsidR="00106D4A" w:rsidRPr="00507917" w:rsidRDefault="00106D4A" w:rsidP="00187B18">
            <w:pPr>
              <w:spacing w:line="360" w:lineRule="auto"/>
              <w:jc w:val="center"/>
              <w:rPr>
                <w:sz w:val="22"/>
                <w:szCs w:val="22"/>
              </w:rPr>
            </w:pPr>
            <w:r w:rsidRPr="00507917">
              <w:rPr>
                <w:sz w:val="22"/>
                <w:szCs w:val="22"/>
              </w:rPr>
              <w:t>Mean</w:t>
            </w:r>
          </w:p>
        </w:tc>
        <w:tc>
          <w:tcPr>
            <w:tcW w:w="439" w:type="pct"/>
            <w:tcBorders>
              <w:bottom w:val="single" w:sz="8" w:space="0" w:color="000000"/>
            </w:tcBorders>
            <w:vAlign w:val="center"/>
          </w:tcPr>
          <w:p w14:paraId="6A18EE4F" w14:textId="77777777" w:rsidR="00106D4A" w:rsidRPr="00507917" w:rsidRDefault="00106D4A" w:rsidP="00187B18">
            <w:pPr>
              <w:spacing w:line="360" w:lineRule="auto"/>
              <w:rPr>
                <w:sz w:val="22"/>
                <w:szCs w:val="22"/>
              </w:rPr>
            </w:pPr>
            <w:r w:rsidRPr="00507917">
              <w:rPr>
                <w:sz w:val="22"/>
                <w:szCs w:val="22"/>
              </w:rPr>
              <w:t>Std</w:t>
            </w:r>
          </w:p>
        </w:tc>
        <w:tc>
          <w:tcPr>
            <w:tcW w:w="380" w:type="pct"/>
            <w:tcBorders>
              <w:bottom w:val="single" w:sz="8" w:space="0" w:color="000000"/>
            </w:tcBorders>
            <w:vAlign w:val="center"/>
          </w:tcPr>
          <w:p w14:paraId="597B3FCA" w14:textId="77777777" w:rsidR="00106D4A" w:rsidRPr="00507917" w:rsidRDefault="00106D4A" w:rsidP="00187B18">
            <w:pPr>
              <w:spacing w:line="360" w:lineRule="auto"/>
              <w:jc w:val="center"/>
              <w:rPr>
                <w:sz w:val="22"/>
                <w:szCs w:val="22"/>
              </w:rPr>
            </w:pPr>
            <w:r w:rsidRPr="00507917">
              <w:rPr>
                <w:sz w:val="22"/>
                <w:szCs w:val="22"/>
              </w:rPr>
              <w:t>Min</w:t>
            </w:r>
          </w:p>
        </w:tc>
        <w:tc>
          <w:tcPr>
            <w:tcW w:w="380" w:type="pct"/>
            <w:tcBorders>
              <w:bottom w:val="single" w:sz="8" w:space="0" w:color="000000"/>
            </w:tcBorders>
            <w:vAlign w:val="center"/>
          </w:tcPr>
          <w:p w14:paraId="65897C89" w14:textId="121DBCCE" w:rsidR="00106D4A" w:rsidRPr="00507917" w:rsidRDefault="00106D4A" w:rsidP="00187B18">
            <w:pPr>
              <w:spacing w:line="360" w:lineRule="auto"/>
              <w:jc w:val="center"/>
              <w:rPr>
                <w:sz w:val="22"/>
                <w:szCs w:val="22"/>
              </w:rPr>
            </w:pPr>
            <w:r w:rsidRPr="00507917">
              <w:rPr>
                <w:sz w:val="22"/>
                <w:szCs w:val="22"/>
              </w:rPr>
              <w:t>Max</w:t>
            </w:r>
          </w:p>
        </w:tc>
        <w:tc>
          <w:tcPr>
            <w:tcW w:w="383" w:type="pct"/>
            <w:tcBorders>
              <w:bottom w:val="single" w:sz="8" w:space="0" w:color="000000"/>
            </w:tcBorders>
            <w:vAlign w:val="center"/>
          </w:tcPr>
          <w:p w14:paraId="684B0238" w14:textId="5A9A1E4E" w:rsidR="00106D4A" w:rsidRPr="00507917" w:rsidRDefault="00106D4A" w:rsidP="00187B18">
            <w:pPr>
              <w:spacing w:line="360" w:lineRule="auto"/>
              <w:jc w:val="center"/>
              <w:rPr>
                <w:sz w:val="22"/>
                <w:szCs w:val="22"/>
              </w:rPr>
            </w:pPr>
            <w:r w:rsidRPr="00507917">
              <w:rPr>
                <w:sz w:val="22"/>
                <w:szCs w:val="22"/>
              </w:rPr>
              <w:t>Mean</w:t>
            </w:r>
          </w:p>
        </w:tc>
        <w:tc>
          <w:tcPr>
            <w:tcW w:w="321" w:type="pct"/>
            <w:tcBorders>
              <w:bottom w:val="single" w:sz="8" w:space="0" w:color="000000"/>
            </w:tcBorders>
            <w:vAlign w:val="center"/>
          </w:tcPr>
          <w:p w14:paraId="5EE460A0" w14:textId="77777777" w:rsidR="00106D4A" w:rsidRPr="00507917" w:rsidRDefault="00106D4A" w:rsidP="00187B18">
            <w:pPr>
              <w:spacing w:line="360" w:lineRule="auto"/>
              <w:jc w:val="center"/>
              <w:rPr>
                <w:sz w:val="22"/>
                <w:szCs w:val="22"/>
              </w:rPr>
            </w:pPr>
            <w:r w:rsidRPr="00507917">
              <w:rPr>
                <w:sz w:val="22"/>
                <w:szCs w:val="22"/>
              </w:rPr>
              <w:t>Std</w:t>
            </w:r>
          </w:p>
        </w:tc>
      </w:tr>
      <w:tr w:rsidR="00106D4A" w:rsidRPr="00507917" w14:paraId="790E0528" w14:textId="77777777" w:rsidTr="00B72594">
        <w:tc>
          <w:tcPr>
            <w:tcW w:w="941" w:type="pct"/>
            <w:tcBorders>
              <w:top w:val="single" w:sz="8" w:space="0" w:color="000000"/>
            </w:tcBorders>
          </w:tcPr>
          <w:p w14:paraId="2F160E3C" w14:textId="2A19F333" w:rsidR="00106D4A" w:rsidRPr="00507917" w:rsidRDefault="00106D4A" w:rsidP="00187B18">
            <w:pPr>
              <w:spacing w:line="360" w:lineRule="auto"/>
              <w:rPr>
                <w:sz w:val="22"/>
                <w:szCs w:val="22"/>
              </w:rPr>
            </w:pPr>
            <w:r>
              <w:rPr>
                <w:sz w:val="22"/>
                <w:szCs w:val="22"/>
              </w:rPr>
              <w:t xml:space="preserve">Ohio </w:t>
            </w:r>
          </w:p>
        </w:tc>
        <w:tc>
          <w:tcPr>
            <w:tcW w:w="840" w:type="pct"/>
            <w:tcBorders>
              <w:top w:val="single" w:sz="8" w:space="0" w:color="000000"/>
            </w:tcBorders>
            <w:vAlign w:val="center"/>
          </w:tcPr>
          <w:p w14:paraId="7C2CDFD9" w14:textId="6ACC5634" w:rsidR="00106D4A" w:rsidRPr="00507917" w:rsidRDefault="00106D4A" w:rsidP="00187B18">
            <w:pPr>
              <w:spacing w:line="360" w:lineRule="auto"/>
              <w:jc w:val="center"/>
              <w:rPr>
                <w:sz w:val="22"/>
                <w:szCs w:val="22"/>
              </w:rPr>
            </w:pPr>
            <w:r>
              <w:rPr>
                <w:sz w:val="22"/>
                <w:szCs w:val="22"/>
              </w:rPr>
              <w:t>82</w:t>
            </w:r>
          </w:p>
        </w:tc>
        <w:tc>
          <w:tcPr>
            <w:tcW w:w="439" w:type="pct"/>
            <w:tcBorders>
              <w:top w:val="single" w:sz="8" w:space="0" w:color="000000"/>
            </w:tcBorders>
            <w:vAlign w:val="center"/>
          </w:tcPr>
          <w:p w14:paraId="60946FAE" w14:textId="3C1406D8" w:rsidR="00106D4A" w:rsidRPr="00507917" w:rsidRDefault="00106D4A" w:rsidP="00187B18">
            <w:pPr>
              <w:spacing w:line="360" w:lineRule="auto"/>
              <w:jc w:val="center"/>
              <w:rPr>
                <w:sz w:val="22"/>
                <w:szCs w:val="22"/>
              </w:rPr>
            </w:pPr>
            <w:r>
              <w:rPr>
                <w:sz w:val="22"/>
                <w:szCs w:val="22"/>
              </w:rPr>
              <w:t>76.37</w:t>
            </w:r>
          </w:p>
        </w:tc>
        <w:tc>
          <w:tcPr>
            <w:tcW w:w="439" w:type="pct"/>
            <w:tcBorders>
              <w:top w:val="single" w:sz="8" w:space="0" w:color="000000"/>
            </w:tcBorders>
            <w:vAlign w:val="center"/>
          </w:tcPr>
          <w:p w14:paraId="66238097" w14:textId="5DB28099" w:rsidR="00106D4A" w:rsidRDefault="00106D4A" w:rsidP="00187B18">
            <w:pPr>
              <w:spacing w:line="360" w:lineRule="auto"/>
              <w:jc w:val="center"/>
              <w:rPr>
                <w:sz w:val="22"/>
                <w:szCs w:val="22"/>
              </w:rPr>
            </w:pPr>
            <w:r>
              <w:rPr>
                <w:sz w:val="22"/>
                <w:szCs w:val="22"/>
              </w:rPr>
              <w:t>781.72</w:t>
            </w:r>
          </w:p>
        </w:tc>
        <w:tc>
          <w:tcPr>
            <w:tcW w:w="439" w:type="pct"/>
            <w:tcBorders>
              <w:top w:val="single" w:sz="8" w:space="0" w:color="000000"/>
            </w:tcBorders>
            <w:vAlign w:val="center"/>
          </w:tcPr>
          <w:p w14:paraId="398D5CF9" w14:textId="34ACD992" w:rsidR="00106D4A" w:rsidRPr="00507917" w:rsidRDefault="00106D4A" w:rsidP="00187B18">
            <w:pPr>
              <w:spacing w:line="360" w:lineRule="auto"/>
              <w:jc w:val="center"/>
              <w:rPr>
                <w:sz w:val="22"/>
                <w:szCs w:val="22"/>
              </w:rPr>
            </w:pPr>
            <w:r>
              <w:rPr>
                <w:sz w:val="22"/>
                <w:szCs w:val="22"/>
              </w:rPr>
              <w:t>372.73</w:t>
            </w:r>
          </w:p>
        </w:tc>
        <w:tc>
          <w:tcPr>
            <w:tcW w:w="439" w:type="pct"/>
            <w:tcBorders>
              <w:top w:val="single" w:sz="8" w:space="0" w:color="000000"/>
            </w:tcBorders>
            <w:vAlign w:val="center"/>
          </w:tcPr>
          <w:p w14:paraId="1EE419E1" w14:textId="53C92CE0" w:rsidR="00106D4A" w:rsidRPr="00507917" w:rsidRDefault="00106D4A" w:rsidP="00187B18">
            <w:pPr>
              <w:spacing w:line="360" w:lineRule="auto"/>
              <w:jc w:val="center"/>
              <w:rPr>
                <w:sz w:val="22"/>
                <w:szCs w:val="22"/>
              </w:rPr>
            </w:pPr>
            <w:r>
              <w:rPr>
                <w:sz w:val="22"/>
                <w:szCs w:val="22"/>
              </w:rPr>
              <w:t>118.10</w:t>
            </w:r>
          </w:p>
        </w:tc>
        <w:tc>
          <w:tcPr>
            <w:tcW w:w="380" w:type="pct"/>
            <w:tcBorders>
              <w:top w:val="single" w:sz="8" w:space="0" w:color="000000"/>
            </w:tcBorders>
            <w:vAlign w:val="center"/>
          </w:tcPr>
          <w:p w14:paraId="2FC19233" w14:textId="67CB766C" w:rsidR="00106D4A" w:rsidRPr="00507917" w:rsidRDefault="00106D4A" w:rsidP="00187B18">
            <w:pPr>
              <w:spacing w:line="360" w:lineRule="auto"/>
              <w:jc w:val="center"/>
              <w:rPr>
                <w:sz w:val="22"/>
                <w:szCs w:val="22"/>
              </w:rPr>
            </w:pPr>
            <w:r>
              <w:rPr>
                <w:sz w:val="22"/>
                <w:szCs w:val="22"/>
              </w:rPr>
              <w:t>3.64</w:t>
            </w:r>
          </w:p>
        </w:tc>
        <w:tc>
          <w:tcPr>
            <w:tcW w:w="380" w:type="pct"/>
            <w:tcBorders>
              <w:top w:val="single" w:sz="8" w:space="0" w:color="000000"/>
            </w:tcBorders>
            <w:vAlign w:val="center"/>
          </w:tcPr>
          <w:p w14:paraId="2C84192B" w14:textId="19E0EB0D" w:rsidR="00106D4A" w:rsidRDefault="00106D4A" w:rsidP="00187B18">
            <w:pPr>
              <w:spacing w:line="360" w:lineRule="auto"/>
              <w:jc w:val="center"/>
              <w:rPr>
                <w:sz w:val="22"/>
                <w:szCs w:val="22"/>
              </w:rPr>
            </w:pPr>
            <w:r>
              <w:rPr>
                <w:sz w:val="22"/>
                <w:szCs w:val="22"/>
              </w:rPr>
              <w:t>12.24</w:t>
            </w:r>
          </w:p>
        </w:tc>
        <w:tc>
          <w:tcPr>
            <w:tcW w:w="383" w:type="pct"/>
            <w:tcBorders>
              <w:top w:val="single" w:sz="8" w:space="0" w:color="000000"/>
            </w:tcBorders>
            <w:vAlign w:val="center"/>
          </w:tcPr>
          <w:p w14:paraId="3012709E" w14:textId="667B8AAE" w:rsidR="00106D4A" w:rsidRPr="00507917" w:rsidRDefault="00106D4A" w:rsidP="00187B18">
            <w:pPr>
              <w:spacing w:line="360" w:lineRule="auto"/>
              <w:jc w:val="center"/>
              <w:rPr>
                <w:sz w:val="22"/>
                <w:szCs w:val="22"/>
              </w:rPr>
            </w:pPr>
            <w:r>
              <w:rPr>
                <w:sz w:val="22"/>
                <w:szCs w:val="22"/>
              </w:rPr>
              <w:t>6.99</w:t>
            </w:r>
          </w:p>
        </w:tc>
        <w:tc>
          <w:tcPr>
            <w:tcW w:w="321" w:type="pct"/>
            <w:tcBorders>
              <w:top w:val="single" w:sz="8" w:space="0" w:color="000000"/>
            </w:tcBorders>
            <w:vAlign w:val="center"/>
          </w:tcPr>
          <w:p w14:paraId="49FFE557" w14:textId="09A1D0D7" w:rsidR="00106D4A" w:rsidRPr="00507917" w:rsidRDefault="00106D4A" w:rsidP="00187B18">
            <w:pPr>
              <w:spacing w:line="360" w:lineRule="auto"/>
              <w:jc w:val="center"/>
              <w:rPr>
                <w:sz w:val="22"/>
                <w:szCs w:val="22"/>
              </w:rPr>
            </w:pPr>
            <w:r>
              <w:rPr>
                <w:sz w:val="22"/>
                <w:szCs w:val="22"/>
              </w:rPr>
              <w:t>2.24</w:t>
            </w:r>
          </w:p>
        </w:tc>
      </w:tr>
      <w:tr w:rsidR="00106D4A" w:rsidRPr="00507917" w14:paraId="52190858" w14:textId="77777777" w:rsidTr="00B72594">
        <w:tc>
          <w:tcPr>
            <w:tcW w:w="941" w:type="pct"/>
          </w:tcPr>
          <w:p w14:paraId="29E8C578" w14:textId="4093AF30" w:rsidR="00106D4A" w:rsidRPr="00507917" w:rsidRDefault="00106D4A" w:rsidP="00187B18">
            <w:pPr>
              <w:spacing w:line="360" w:lineRule="auto"/>
              <w:rPr>
                <w:sz w:val="22"/>
                <w:szCs w:val="22"/>
              </w:rPr>
            </w:pPr>
            <w:r w:rsidRPr="00507917">
              <w:rPr>
                <w:sz w:val="22"/>
                <w:szCs w:val="22"/>
              </w:rPr>
              <w:t xml:space="preserve">Arkansas </w:t>
            </w:r>
          </w:p>
        </w:tc>
        <w:tc>
          <w:tcPr>
            <w:tcW w:w="840" w:type="pct"/>
            <w:vAlign w:val="center"/>
          </w:tcPr>
          <w:p w14:paraId="61EC62AF" w14:textId="1FD57B82" w:rsidR="00106D4A" w:rsidRPr="00507917" w:rsidRDefault="00106D4A" w:rsidP="00187B18">
            <w:pPr>
              <w:spacing w:line="360" w:lineRule="auto"/>
              <w:jc w:val="center"/>
              <w:rPr>
                <w:sz w:val="22"/>
                <w:szCs w:val="22"/>
              </w:rPr>
            </w:pPr>
            <w:r>
              <w:rPr>
                <w:sz w:val="22"/>
                <w:szCs w:val="22"/>
              </w:rPr>
              <w:t>77</w:t>
            </w:r>
          </w:p>
        </w:tc>
        <w:tc>
          <w:tcPr>
            <w:tcW w:w="439" w:type="pct"/>
            <w:vAlign w:val="center"/>
          </w:tcPr>
          <w:p w14:paraId="4492C876" w14:textId="5BEFF4EE" w:rsidR="00106D4A" w:rsidRPr="00507917" w:rsidRDefault="00106D4A" w:rsidP="00187B18">
            <w:pPr>
              <w:spacing w:line="360" w:lineRule="auto"/>
              <w:jc w:val="center"/>
              <w:rPr>
                <w:sz w:val="22"/>
                <w:szCs w:val="22"/>
              </w:rPr>
            </w:pPr>
            <w:r>
              <w:rPr>
                <w:sz w:val="22"/>
                <w:szCs w:val="22"/>
              </w:rPr>
              <w:t>34.79</w:t>
            </w:r>
          </w:p>
        </w:tc>
        <w:tc>
          <w:tcPr>
            <w:tcW w:w="439" w:type="pct"/>
            <w:vAlign w:val="center"/>
          </w:tcPr>
          <w:p w14:paraId="26BC3FD7" w14:textId="23FC647F" w:rsidR="00106D4A" w:rsidRDefault="00106D4A" w:rsidP="00187B18">
            <w:pPr>
              <w:spacing w:line="360" w:lineRule="auto"/>
              <w:jc w:val="center"/>
              <w:rPr>
                <w:sz w:val="22"/>
                <w:szCs w:val="22"/>
              </w:rPr>
            </w:pPr>
            <w:r>
              <w:rPr>
                <w:sz w:val="22"/>
                <w:szCs w:val="22"/>
              </w:rPr>
              <w:t>645.99</w:t>
            </w:r>
          </w:p>
        </w:tc>
        <w:tc>
          <w:tcPr>
            <w:tcW w:w="439" w:type="pct"/>
            <w:vAlign w:val="center"/>
          </w:tcPr>
          <w:p w14:paraId="4E213E7E" w14:textId="7B0916CA" w:rsidR="00106D4A" w:rsidRPr="00507917" w:rsidRDefault="00106D4A" w:rsidP="00187B18">
            <w:pPr>
              <w:spacing w:line="360" w:lineRule="auto"/>
              <w:jc w:val="center"/>
              <w:rPr>
                <w:sz w:val="22"/>
                <w:szCs w:val="22"/>
              </w:rPr>
            </w:pPr>
            <w:r>
              <w:rPr>
                <w:sz w:val="22"/>
                <w:szCs w:val="22"/>
              </w:rPr>
              <w:t>370.64</w:t>
            </w:r>
          </w:p>
        </w:tc>
        <w:tc>
          <w:tcPr>
            <w:tcW w:w="439" w:type="pct"/>
            <w:vAlign w:val="center"/>
          </w:tcPr>
          <w:p w14:paraId="518087DE" w14:textId="30D64EF9" w:rsidR="00106D4A" w:rsidRPr="00507917" w:rsidRDefault="00106D4A" w:rsidP="00187B18">
            <w:pPr>
              <w:spacing w:line="360" w:lineRule="auto"/>
              <w:jc w:val="center"/>
              <w:rPr>
                <w:sz w:val="22"/>
                <w:szCs w:val="22"/>
              </w:rPr>
            </w:pPr>
            <w:r>
              <w:rPr>
                <w:sz w:val="22"/>
                <w:szCs w:val="22"/>
              </w:rPr>
              <w:t>93.24</w:t>
            </w:r>
          </w:p>
        </w:tc>
        <w:tc>
          <w:tcPr>
            <w:tcW w:w="380" w:type="pct"/>
            <w:vAlign w:val="center"/>
          </w:tcPr>
          <w:p w14:paraId="4AE93C85" w14:textId="28A0870B" w:rsidR="00106D4A" w:rsidRPr="00507917" w:rsidRDefault="00106D4A" w:rsidP="00187B18">
            <w:pPr>
              <w:spacing w:line="360" w:lineRule="auto"/>
              <w:jc w:val="center"/>
              <w:rPr>
                <w:sz w:val="22"/>
                <w:szCs w:val="22"/>
              </w:rPr>
            </w:pPr>
            <w:r>
              <w:rPr>
                <w:sz w:val="22"/>
                <w:szCs w:val="22"/>
              </w:rPr>
              <w:t>2.02</w:t>
            </w:r>
          </w:p>
        </w:tc>
        <w:tc>
          <w:tcPr>
            <w:tcW w:w="380" w:type="pct"/>
            <w:vAlign w:val="center"/>
          </w:tcPr>
          <w:p w14:paraId="6B75CE51" w14:textId="64A61EBF" w:rsidR="00106D4A" w:rsidRDefault="00106D4A" w:rsidP="00187B18">
            <w:pPr>
              <w:spacing w:line="360" w:lineRule="auto"/>
              <w:jc w:val="center"/>
              <w:rPr>
                <w:sz w:val="22"/>
                <w:szCs w:val="22"/>
              </w:rPr>
            </w:pPr>
            <w:r>
              <w:rPr>
                <w:sz w:val="22"/>
                <w:szCs w:val="22"/>
              </w:rPr>
              <w:t>10.86</w:t>
            </w:r>
          </w:p>
        </w:tc>
        <w:tc>
          <w:tcPr>
            <w:tcW w:w="383" w:type="pct"/>
            <w:vAlign w:val="center"/>
          </w:tcPr>
          <w:p w14:paraId="70C3913B" w14:textId="62C645EF" w:rsidR="00106D4A" w:rsidRPr="00507917" w:rsidRDefault="00106D4A" w:rsidP="00187B18">
            <w:pPr>
              <w:spacing w:line="360" w:lineRule="auto"/>
              <w:jc w:val="center"/>
              <w:rPr>
                <w:sz w:val="22"/>
                <w:szCs w:val="22"/>
              </w:rPr>
            </w:pPr>
            <w:r>
              <w:rPr>
                <w:sz w:val="22"/>
                <w:szCs w:val="22"/>
              </w:rPr>
              <w:t>5.61</w:t>
            </w:r>
          </w:p>
        </w:tc>
        <w:tc>
          <w:tcPr>
            <w:tcW w:w="321" w:type="pct"/>
            <w:vAlign w:val="center"/>
          </w:tcPr>
          <w:p w14:paraId="48E3469E" w14:textId="7D034F55" w:rsidR="00106D4A" w:rsidRPr="00507917" w:rsidRDefault="00106D4A" w:rsidP="00187B18">
            <w:pPr>
              <w:spacing w:line="360" w:lineRule="auto"/>
              <w:jc w:val="center"/>
              <w:rPr>
                <w:sz w:val="22"/>
                <w:szCs w:val="22"/>
              </w:rPr>
            </w:pPr>
            <w:r>
              <w:rPr>
                <w:sz w:val="22"/>
                <w:szCs w:val="22"/>
              </w:rPr>
              <w:t>1.99</w:t>
            </w:r>
          </w:p>
        </w:tc>
      </w:tr>
      <w:tr w:rsidR="00106D4A" w:rsidRPr="00507917" w14:paraId="3BE58F21" w14:textId="77777777" w:rsidTr="00B72594">
        <w:tc>
          <w:tcPr>
            <w:tcW w:w="941" w:type="pct"/>
          </w:tcPr>
          <w:p w14:paraId="34CB0068" w14:textId="7CB49F19" w:rsidR="00106D4A" w:rsidRPr="00507917" w:rsidRDefault="00106D4A" w:rsidP="00187B18">
            <w:pPr>
              <w:spacing w:line="360" w:lineRule="auto"/>
              <w:rPr>
                <w:sz w:val="22"/>
                <w:szCs w:val="22"/>
              </w:rPr>
            </w:pPr>
            <w:r w:rsidRPr="006C5465">
              <w:rPr>
                <w:sz w:val="22"/>
                <w:szCs w:val="22"/>
              </w:rPr>
              <w:t xml:space="preserve">Monongahela </w:t>
            </w:r>
          </w:p>
        </w:tc>
        <w:tc>
          <w:tcPr>
            <w:tcW w:w="840" w:type="pct"/>
            <w:vAlign w:val="center"/>
          </w:tcPr>
          <w:p w14:paraId="6ADB6E7E" w14:textId="18961820" w:rsidR="00106D4A" w:rsidRPr="00507917" w:rsidDel="006C5465" w:rsidRDefault="00106D4A" w:rsidP="00187B18">
            <w:pPr>
              <w:spacing w:line="360" w:lineRule="auto"/>
              <w:jc w:val="center"/>
              <w:rPr>
                <w:sz w:val="22"/>
                <w:szCs w:val="22"/>
              </w:rPr>
            </w:pPr>
            <w:r>
              <w:rPr>
                <w:sz w:val="22"/>
                <w:szCs w:val="22"/>
              </w:rPr>
              <w:t>36</w:t>
            </w:r>
          </w:p>
        </w:tc>
        <w:tc>
          <w:tcPr>
            <w:tcW w:w="439" w:type="pct"/>
            <w:vAlign w:val="center"/>
          </w:tcPr>
          <w:p w14:paraId="7F2ADA5F" w14:textId="30256287" w:rsidR="00106D4A" w:rsidRPr="00507917" w:rsidDel="006C5465" w:rsidRDefault="00106D4A" w:rsidP="00187B18">
            <w:pPr>
              <w:spacing w:line="360" w:lineRule="auto"/>
              <w:jc w:val="center"/>
              <w:rPr>
                <w:sz w:val="22"/>
                <w:szCs w:val="22"/>
              </w:rPr>
            </w:pPr>
            <w:r>
              <w:rPr>
                <w:sz w:val="22"/>
                <w:szCs w:val="22"/>
              </w:rPr>
              <w:t>59.99</w:t>
            </w:r>
          </w:p>
        </w:tc>
        <w:tc>
          <w:tcPr>
            <w:tcW w:w="439" w:type="pct"/>
            <w:vAlign w:val="center"/>
          </w:tcPr>
          <w:p w14:paraId="0EB78CFD" w14:textId="24A819BB" w:rsidR="00106D4A" w:rsidRDefault="00106D4A" w:rsidP="00187B18">
            <w:pPr>
              <w:spacing w:line="360" w:lineRule="auto"/>
              <w:jc w:val="center"/>
              <w:rPr>
                <w:sz w:val="22"/>
                <w:szCs w:val="22"/>
              </w:rPr>
            </w:pPr>
            <w:r>
              <w:rPr>
                <w:sz w:val="22"/>
                <w:szCs w:val="22"/>
              </w:rPr>
              <w:t>305.11</w:t>
            </w:r>
          </w:p>
        </w:tc>
        <w:tc>
          <w:tcPr>
            <w:tcW w:w="439" w:type="pct"/>
            <w:vAlign w:val="center"/>
          </w:tcPr>
          <w:p w14:paraId="2A085F6E" w14:textId="1EE9E9B5" w:rsidR="00106D4A" w:rsidRDefault="00106D4A" w:rsidP="00187B18">
            <w:pPr>
              <w:spacing w:line="360" w:lineRule="auto"/>
              <w:jc w:val="center"/>
              <w:rPr>
                <w:sz w:val="22"/>
                <w:szCs w:val="22"/>
              </w:rPr>
            </w:pPr>
            <w:r>
              <w:rPr>
                <w:sz w:val="22"/>
                <w:szCs w:val="22"/>
              </w:rPr>
              <w:t>172.60</w:t>
            </w:r>
          </w:p>
        </w:tc>
        <w:tc>
          <w:tcPr>
            <w:tcW w:w="439" w:type="pct"/>
            <w:vAlign w:val="center"/>
          </w:tcPr>
          <w:p w14:paraId="5DA013BB" w14:textId="7D4CD5C4" w:rsidR="00106D4A" w:rsidRPr="00507917" w:rsidDel="006C5465" w:rsidRDefault="00106D4A" w:rsidP="00187B18">
            <w:pPr>
              <w:spacing w:line="360" w:lineRule="auto"/>
              <w:jc w:val="center"/>
              <w:rPr>
                <w:sz w:val="22"/>
                <w:szCs w:val="22"/>
              </w:rPr>
            </w:pPr>
            <w:r>
              <w:rPr>
                <w:sz w:val="22"/>
                <w:szCs w:val="22"/>
              </w:rPr>
              <w:t>40.32</w:t>
            </w:r>
          </w:p>
        </w:tc>
        <w:tc>
          <w:tcPr>
            <w:tcW w:w="380" w:type="pct"/>
            <w:vAlign w:val="center"/>
          </w:tcPr>
          <w:p w14:paraId="6121DDB3" w14:textId="573429FC" w:rsidR="00106D4A" w:rsidRPr="00507917" w:rsidDel="006C5465" w:rsidRDefault="00106D4A" w:rsidP="00187B18">
            <w:pPr>
              <w:spacing w:line="360" w:lineRule="auto"/>
              <w:jc w:val="center"/>
              <w:rPr>
                <w:sz w:val="22"/>
                <w:szCs w:val="22"/>
              </w:rPr>
            </w:pPr>
            <w:r>
              <w:rPr>
                <w:sz w:val="22"/>
                <w:szCs w:val="22"/>
              </w:rPr>
              <w:t>3.45</w:t>
            </w:r>
          </w:p>
        </w:tc>
        <w:tc>
          <w:tcPr>
            <w:tcW w:w="380" w:type="pct"/>
            <w:vAlign w:val="center"/>
          </w:tcPr>
          <w:p w14:paraId="39246634" w14:textId="53F67B19" w:rsidR="00106D4A" w:rsidRDefault="00106D4A" w:rsidP="00187B18">
            <w:pPr>
              <w:spacing w:line="360" w:lineRule="auto"/>
              <w:jc w:val="center"/>
              <w:rPr>
                <w:sz w:val="22"/>
                <w:szCs w:val="22"/>
              </w:rPr>
            </w:pPr>
            <w:r>
              <w:rPr>
                <w:sz w:val="22"/>
                <w:szCs w:val="22"/>
              </w:rPr>
              <w:t>8.13</w:t>
            </w:r>
          </w:p>
        </w:tc>
        <w:tc>
          <w:tcPr>
            <w:tcW w:w="383" w:type="pct"/>
            <w:vAlign w:val="center"/>
          </w:tcPr>
          <w:p w14:paraId="6B430407" w14:textId="2178FA3B" w:rsidR="00106D4A" w:rsidRPr="00507917" w:rsidDel="006C5465" w:rsidRDefault="00106D4A" w:rsidP="00187B18">
            <w:pPr>
              <w:spacing w:line="360" w:lineRule="auto"/>
              <w:jc w:val="center"/>
              <w:rPr>
                <w:sz w:val="22"/>
                <w:szCs w:val="22"/>
              </w:rPr>
            </w:pPr>
            <w:r>
              <w:rPr>
                <w:sz w:val="22"/>
                <w:szCs w:val="22"/>
              </w:rPr>
              <w:t>5.51</w:t>
            </w:r>
          </w:p>
        </w:tc>
        <w:tc>
          <w:tcPr>
            <w:tcW w:w="321" w:type="pct"/>
            <w:vAlign w:val="center"/>
          </w:tcPr>
          <w:p w14:paraId="2D8AAB97" w14:textId="50B0BDBC" w:rsidR="00106D4A" w:rsidRPr="00507917" w:rsidDel="006C5465" w:rsidRDefault="00106D4A" w:rsidP="00187B18">
            <w:pPr>
              <w:spacing w:line="360" w:lineRule="auto"/>
              <w:jc w:val="center"/>
              <w:rPr>
                <w:sz w:val="22"/>
                <w:szCs w:val="22"/>
              </w:rPr>
            </w:pPr>
            <w:r>
              <w:rPr>
                <w:sz w:val="22"/>
                <w:szCs w:val="22"/>
              </w:rPr>
              <w:t>1.23</w:t>
            </w:r>
          </w:p>
        </w:tc>
      </w:tr>
      <w:tr w:rsidR="00106D4A" w:rsidRPr="00507917" w14:paraId="12AEA15B" w14:textId="77777777" w:rsidTr="00B72594">
        <w:tc>
          <w:tcPr>
            <w:tcW w:w="941" w:type="pct"/>
          </w:tcPr>
          <w:p w14:paraId="3D80E4CE" w14:textId="38487A0B" w:rsidR="00106D4A" w:rsidRPr="00507917" w:rsidRDefault="00106D4A" w:rsidP="00187B18">
            <w:pPr>
              <w:spacing w:line="360" w:lineRule="auto"/>
              <w:rPr>
                <w:sz w:val="22"/>
                <w:szCs w:val="22"/>
              </w:rPr>
            </w:pPr>
            <w:r w:rsidRPr="006C5465">
              <w:rPr>
                <w:sz w:val="22"/>
                <w:szCs w:val="22"/>
              </w:rPr>
              <w:t>Illinois</w:t>
            </w:r>
            <w:r>
              <w:rPr>
                <w:sz w:val="22"/>
                <w:szCs w:val="22"/>
              </w:rPr>
              <w:t xml:space="preserve"> </w:t>
            </w:r>
          </w:p>
        </w:tc>
        <w:tc>
          <w:tcPr>
            <w:tcW w:w="840" w:type="pct"/>
            <w:vAlign w:val="center"/>
          </w:tcPr>
          <w:p w14:paraId="14D68869" w14:textId="02AB2820" w:rsidR="00106D4A" w:rsidRPr="00507917" w:rsidDel="006C5465" w:rsidRDefault="00106D4A" w:rsidP="00187B18">
            <w:pPr>
              <w:spacing w:line="360" w:lineRule="auto"/>
              <w:jc w:val="center"/>
              <w:rPr>
                <w:sz w:val="22"/>
                <w:szCs w:val="22"/>
              </w:rPr>
            </w:pPr>
            <w:r>
              <w:rPr>
                <w:sz w:val="22"/>
                <w:szCs w:val="22"/>
              </w:rPr>
              <w:t>22</w:t>
            </w:r>
          </w:p>
        </w:tc>
        <w:tc>
          <w:tcPr>
            <w:tcW w:w="439" w:type="pct"/>
            <w:vAlign w:val="center"/>
          </w:tcPr>
          <w:p w14:paraId="053BD8E6" w14:textId="524B83DC" w:rsidR="00106D4A" w:rsidRPr="00507917" w:rsidDel="006C5465" w:rsidRDefault="00106D4A" w:rsidP="00187B18">
            <w:pPr>
              <w:spacing w:line="360" w:lineRule="auto"/>
              <w:jc w:val="center"/>
              <w:rPr>
                <w:sz w:val="22"/>
                <w:szCs w:val="22"/>
              </w:rPr>
            </w:pPr>
            <w:r>
              <w:rPr>
                <w:sz w:val="22"/>
                <w:szCs w:val="22"/>
              </w:rPr>
              <w:t>28.75</w:t>
            </w:r>
          </w:p>
        </w:tc>
        <w:tc>
          <w:tcPr>
            <w:tcW w:w="439" w:type="pct"/>
            <w:vAlign w:val="center"/>
          </w:tcPr>
          <w:p w14:paraId="04DB15EA" w14:textId="5FEFDA3F" w:rsidR="00106D4A" w:rsidRDefault="00106D4A" w:rsidP="00187B18">
            <w:pPr>
              <w:spacing w:line="360" w:lineRule="auto"/>
              <w:jc w:val="center"/>
              <w:rPr>
                <w:sz w:val="22"/>
                <w:szCs w:val="22"/>
              </w:rPr>
            </w:pPr>
            <w:r>
              <w:rPr>
                <w:sz w:val="22"/>
                <w:szCs w:val="22"/>
              </w:rPr>
              <w:t>268.90</w:t>
            </w:r>
          </w:p>
        </w:tc>
        <w:tc>
          <w:tcPr>
            <w:tcW w:w="439" w:type="pct"/>
            <w:vAlign w:val="center"/>
          </w:tcPr>
          <w:p w14:paraId="63FC9E3C" w14:textId="32A87D49" w:rsidR="00106D4A" w:rsidRDefault="00106D4A" w:rsidP="00187B18">
            <w:pPr>
              <w:spacing w:line="360" w:lineRule="auto"/>
              <w:jc w:val="center"/>
              <w:rPr>
                <w:sz w:val="22"/>
                <w:szCs w:val="22"/>
              </w:rPr>
            </w:pPr>
            <w:r>
              <w:rPr>
                <w:sz w:val="22"/>
                <w:szCs w:val="22"/>
              </w:rPr>
              <w:t>148.18</w:t>
            </w:r>
          </w:p>
        </w:tc>
        <w:tc>
          <w:tcPr>
            <w:tcW w:w="439" w:type="pct"/>
            <w:vAlign w:val="center"/>
          </w:tcPr>
          <w:p w14:paraId="14EAFD28" w14:textId="655A3DB3" w:rsidR="00106D4A" w:rsidRPr="00507917" w:rsidDel="006C5465" w:rsidRDefault="00106D4A" w:rsidP="00187B18">
            <w:pPr>
              <w:spacing w:line="360" w:lineRule="auto"/>
              <w:jc w:val="center"/>
              <w:rPr>
                <w:sz w:val="22"/>
                <w:szCs w:val="22"/>
              </w:rPr>
            </w:pPr>
            <w:r>
              <w:rPr>
                <w:sz w:val="22"/>
                <w:szCs w:val="22"/>
              </w:rPr>
              <w:t>55.38</w:t>
            </w:r>
          </w:p>
        </w:tc>
        <w:tc>
          <w:tcPr>
            <w:tcW w:w="380" w:type="pct"/>
            <w:vAlign w:val="center"/>
          </w:tcPr>
          <w:p w14:paraId="15FE9DDB" w14:textId="066D527A" w:rsidR="00106D4A" w:rsidRPr="00507917" w:rsidDel="006C5465" w:rsidRDefault="00106D4A" w:rsidP="00187B18">
            <w:pPr>
              <w:spacing w:line="360" w:lineRule="auto"/>
              <w:jc w:val="center"/>
              <w:rPr>
                <w:sz w:val="22"/>
                <w:szCs w:val="22"/>
              </w:rPr>
            </w:pPr>
            <w:r>
              <w:rPr>
                <w:sz w:val="22"/>
                <w:szCs w:val="22"/>
              </w:rPr>
              <w:t>2.24</w:t>
            </w:r>
          </w:p>
        </w:tc>
        <w:tc>
          <w:tcPr>
            <w:tcW w:w="380" w:type="pct"/>
            <w:vAlign w:val="center"/>
          </w:tcPr>
          <w:p w14:paraId="54EBCF42" w14:textId="31DD55A2" w:rsidR="00106D4A" w:rsidRDefault="00106D4A" w:rsidP="00187B18">
            <w:pPr>
              <w:spacing w:line="360" w:lineRule="auto"/>
              <w:jc w:val="center"/>
              <w:rPr>
                <w:sz w:val="22"/>
                <w:szCs w:val="22"/>
              </w:rPr>
            </w:pPr>
            <w:r>
              <w:rPr>
                <w:sz w:val="22"/>
                <w:szCs w:val="22"/>
              </w:rPr>
              <w:t>4.36</w:t>
            </w:r>
          </w:p>
        </w:tc>
        <w:tc>
          <w:tcPr>
            <w:tcW w:w="383" w:type="pct"/>
            <w:vAlign w:val="center"/>
          </w:tcPr>
          <w:p w14:paraId="63FAA87B" w14:textId="44719848" w:rsidR="00106D4A" w:rsidRPr="00507917" w:rsidDel="006C5465" w:rsidRDefault="00106D4A" w:rsidP="00187B18">
            <w:pPr>
              <w:spacing w:line="360" w:lineRule="auto"/>
              <w:jc w:val="center"/>
              <w:rPr>
                <w:sz w:val="22"/>
                <w:szCs w:val="22"/>
              </w:rPr>
            </w:pPr>
            <w:r>
              <w:rPr>
                <w:sz w:val="22"/>
                <w:szCs w:val="22"/>
              </w:rPr>
              <w:t>3.26</w:t>
            </w:r>
          </w:p>
        </w:tc>
        <w:tc>
          <w:tcPr>
            <w:tcW w:w="321" w:type="pct"/>
            <w:vAlign w:val="center"/>
          </w:tcPr>
          <w:p w14:paraId="0539BA59" w14:textId="31149F76" w:rsidR="00106D4A" w:rsidRPr="00507917" w:rsidDel="006C5465" w:rsidRDefault="00106D4A" w:rsidP="00187B18">
            <w:pPr>
              <w:spacing w:line="360" w:lineRule="auto"/>
              <w:jc w:val="center"/>
              <w:rPr>
                <w:sz w:val="22"/>
                <w:szCs w:val="22"/>
              </w:rPr>
            </w:pPr>
            <w:r>
              <w:rPr>
                <w:sz w:val="22"/>
                <w:szCs w:val="22"/>
              </w:rPr>
              <w:t>0.57</w:t>
            </w:r>
          </w:p>
        </w:tc>
      </w:tr>
      <w:tr w:rsidR="00106D4A" w:rsidRPr="00507917" w14:paraId="7B13BC11" w14:textId="77777777" w:rsidTr="00B72594">
        <w:tc>
          <w:tcPr>
            <w:tcW w:w="941" w:type="pct"/>
          </w:tcPr>
          <w:p w14:paraId="2561F5DB" w14:textId="4F7ECA7E" w:rsidR="00106D4A" w:rsidRPr="00507917" w:rsidRDefault="00106D4A" w:rsidP="00187B18">
            <w:pPr>
              <w:spacing w:line="360" w:lineRule="auto"/>
              <w:rPr>
                <w:sz w:val="22"/>
                <w:szCs w:val="22"/>
              </w:rPr>
            </w:pPr>
            <w:r w:rsidRPr="00507917">
              <w:rPr>
                <w:sz w:val="22"/>
                <w:szCs w:val="22"/>
              </w:rPr>
              <w:lastRenderedPageBreak/>
              <w:t xml:space="preserve">Missouri </w:t>
            </w:r>
          </w:p>
        </w:tc>
        <w:tc>
          <w:tcPr>
            <w:tcW w:w="840" w:type="pct"/>
            <w:vAlign w:val="center"/>
          </w:tcPr>
          <w:p w14:paraId="3A219CE3" w14:textId="030757F5" w:rsidR="00106D4A" w:rsidRPr="00507917" w:rsidRDefault="00106D4A" w:rsidP="00187B18">
            <w:pPr>
              <w:spacing w:line="360" w:lineRule="auto"/>
              <w:jc w:val="center"/>
              <w:rPr>
                <w:sz w:val="22"/>
                <w:szCs w:val="22"/>
              </w:rPr>
            </w:pPr>
            <w:r w:rsidRPr="00507917">
              <w:rPr>
                <w:sz w:val="22"/>
                <w:szCs w:val="22"/>
              </w:rPr>
              <w:t>2</w:t>
            </w:r>
            <w:r>
              <w:rPr>
                <w:sz w:val="22"/>
                <w:szCs w:val="22"/>
              </w:rPr>
              <w:t>0</w:t>
            </w:r>
          </w:p>
        </w:tc>
        <w:tc>
          <w:tcPr>
            <w:tcW w:w="439" w:type="pct"/>
            <w:vAlign w:val="center"/>
          </w:tcPr>
          <w:p w14:paraId="368C917F" w14:textId="4BC61105" w:rsidR="00106D4A" w:rsidRPr="00507917" w:rsidRDefault="00106D4A" w:rsidP="00187B18">
            <w:pPr>
              <w:spacing w:line="360" w:lineRule="auto"/>
              <w:jc w:val="center"/>
              <w:rPr>
                <w:sz w:val="22"/>
                <w:szCs w:val="22"/>
              </w:rPr>
            </w:pPr>
            <w:r>
              <w:rPr>
                <w:sz w:val="22"/>
                <w:szCs w:val="22"/>
              </w:rPr>
              <w:t>98.79</w:t>
            </w:r>
          </w:p>
        </w:tc>
        <w:tc>
          <w:tcPr>
            <w:tcW w:w="439" w:type="pct"/>
            <w:vAlign w:val="center"/>
          </w:tcPr>
          <w:p w14:paraId="4E663D14" w14:textId="0F948F63" w:rsidR="00106D4A" w:rsidRDefault="00106D4A" w:rsidP="00187B18">
            <w:pPr>
              <w:spacing w:line="360" w:lineRule="auto"/>
              <w:jc w:val="center"/>
              <w:rPr>
                <w:sz w:val="22"/>
                <w:szCs w:val="22"/>
              </w:rPr>
            </w:pPr>
            <w:r>
              <w:rPr>
                <w:sz w:val="22"/>
                <w:szCs w:val="22"/>
              </w:rPr>
              <w:t>222.80</w:t>
            </w:r>
          </w:p>
        </w:tc>
        <w:tc>
          <w:tcPr>
            <w:tcW w:w="439" w:type="pct"/>
            <w:vAlign w:val="center"/>
          </w:tcPr>
          <w:p w14:paraId="49B69798" w14:textId="63E474EB" w:rsidR="00106D4A" w:rsidRPr="00507917" w:rsidRDefault="00106D4A" w:rsidP="00187B18">
            <w:pPr>
              <w:spacing w:line="360" w:lineRule="auto"/>
              <w:jc w:val="center"/>
              <w:rPr>
                <w:sz w:val="22"/>
                <w:szCs w:val="22"/>
              </w:rPr>
            </w:pPr>
            <w:r>
              <w:rPr>
                <w:sz w:val="22"/>
                <w:szCs w:val="22"/>
              </w:rPr>
              <w:t>178.36</w:t>
            </w:r>
          </w:p>
        </w:tc>
        <w:tc>
          <w:tcPr>
            <w:tcW w:w="439" w:type="pct"/>
            <w:vAlign w:val="center"/>
          </w:tcPr>
          <w:p w14:paraId="15E0F298" w14:textId="4D0F2686" w:rsidR="00106D4A" w:rsidRPr="00507917" w:rsidRDefault="00106D4A" w:rsidP="00187B18">
            <w:pPr>
              <w:spacing w:line="360" w:lineRule="auto"/>
              <w:jc w:val="center"/>
              <w:rPr>
                <w:sz w:val="22"/>
                <w:szCs w:val="22"/>
              </w:rPr>
            </w:pPr>
            <w:r>
              <w:rPr>
                <w:sz w:val="22"/>
                <w:szCs w:val="22"/>
              </w:rPr>
              <w:t>34.33</w:t>
            </w:r>
          </w:p>
        </w:tc>
        <w:tc>
          <w:tcPr>
            <w:tcW w:w="380" w:type="pct"/>
            <w:vAlign w:val="center"/>
          </w:tcPr>
          <w:p w14:paraId="71C75DCC" w14:textId="5945D060" w:rsidR="00106D4A" w:rsidRPr="00507917" w:rsidRDefault="00106D4A" w:rsidP="00187B18">
            <w:pPr>
              <w:spacing w:line="360" w:lineRule="auto"/>
              <w:jc w:val="center"/>
              <w:rPr>
                <w:sz w:val="22"/>
                <w:szCs w:val="22"/>
              </w:rPr>
            </w:pPr>
            <w:r w:rsidRPr="00507917">
              <w:rPr>
                <w:sz w:val="22"/>
                <w:szCs w:val="22"/>
              </w:rPr>
              <w:t>3.3</w:t>
            </w:r>
            <w:r>
              <w:rPr>
                <w:sz w:val="22"/>
                <w:szCs w:val="22"/>
              </w:rPr>
              <w:t>6</w:t>
            </w:r>
          </w:p>
        </w:tc>
        <w:tc>
          <w:tcPr>
            <w:tcW w:w="380" w:type="pct"/>
            <w:vAlign w:val="center"/>
          </w:tcPr>
          <w:p w14:paraId="07EE39AE" w14:textId="132B02BE" w:rsidR="00106D4A" w:rsidRDefault="00106D4A" w:rsidP="00187B18">
            <w:pPr>
              <w:spacing w:line="360" w:lineRule="auto"/>
              <w:jc w:val="center"/>
              <w:rPr>
                <w:sz w:val="22"/>
                <w:szCs w:val="22"/>
              </w:rPr>
            </w:pPr>
            <w:r>
              <w:rPr>
                <w:sz w:val="22"/>
                <w:szCs w:val="22"/>
              </w:rPr>
              <w:t>5.04</w:t>
            </w:r>
          </w:p>
        </w:tc>
        <w:tc>
          <w:tcPr>
            <w:tcW w:w="383" w:type="pct"/>
            <w:vAlign w:val="center"/>
          </w:tcPr>
          <w:p w14:paraId="08665E3D" w14:textId="757AED4B" w:rsidR="00106D4A" w:rsidRPr="00507917" w:rsidRDefault="00106D4A" w:rsidP="00187B18">
            <w:pPr>
              <w:spacing w:line="360" w:lineRule="auto"/>
              <w:jc w:val="center"/>
              <w:rPr>
                <w:sz w:val="22"/>
                <w:szCs w:val="22"/>
              </w:rPr>
            </w:pPr>
            <w:r>
              <w:rPr>
                <w:sz w:val="22"/>
                <w:szCs w:val="22"/>
              </w:rPr>
              <w:t>4.35</w:t>
            </w:r>
          </w:p>
        </w:tc>
        <w:tc>
          <w:tcPr>
            <w:tcW w:w="321" w:type="pct"/>
            <w:vAlign w:val="center"/>
          </w:tcPr>
          <w:p w14:paraId="7D06706B" w14:textId="176FD7EF" w:rsidR="00106D4A" w:rsidRPr="00507917" w:rsidRDefault="00106D4A" w:rsidP="00187B18">
            <w:pPr>
              <w:spacing w:line="360" w:lineRule="auto"/>
              <w:jc w:val="center"/>
              <w:rPr>
                <w:sz w:val="22"/>
                <w:szCs w:val="22"/>
              </w:rPr>
            </w:pPr>
            <w:r>
              <w:rPr>
                <w:sz w:val="22"/>
                <w:szCs w:val="22"/>
              </w:rPr>
              <w:t>0.41</w:t>
            </w:r>
          </w:p>
        </w:tc>
      </w:tr>
      <w:tr w:rsidR="00106D4A" w:rsidRPr="00507917" w14:paraId="7E12E9FA" w14:textId="77777777" w:rsidTr="00B72594">
        <w:tc>
          <w:tcPr>
            <w:tcW w:w="941" w:type="pct"/>
          </w:tcPr>
          <w:p w14:paraId="47CF393F" w14:textId="6707C29C" w:rsidR="00106D4A" w:rsidRPr="00507917" w:rsidRDefault="00106D4A" w:rsidP="00187B18">
            <w:pPr>
              <w:spacing w:line="360" w:lineRule="auto"/>
              <w:rPr>
                <w:sz w:val="22"/>
                <w:szCs w:val="22"/>
              </w:rPr>
            </w:pPr>
            <w:r w:rsidRPr="00B7794F">
              <w:rPr>
                <w:sz w:val="22"/>
                <w:szCs w:val="22"/>
              </w:rPr>
              <w:t>Colorado</w:t>
            </w:r>
            <w:r>
              <w:rPr>
                <w:sz w:val="22"/>
                <w:szCs w:val="22"/>
              </w:rPr>
              <w:t xml:space="preserve"> </w:t>
            </w:r>
          </w:p>
        </w:tc>
        <w:tc>
          <w:tcPr>
            <w:tcW w:w="840" w:type="pct"/>
            <w:vAlign w:val="center"/>
          </w:tcPr>
          <w:p w14:paraId="73D3EF3D" w14:textId="0F3B6A24" w:rsidR="00106D4A" w:rsidRPr="00507917" w:rsidRDefault="00106D4A" w:rsidP="00187B18">
            <w:pPr>
              <w:spacing w:line="360" w:lineRule="auto"/>
              <w:jc w:val="center"/>
              <w:rPr>
                <w:sz w:val="22"/>
                <w:szCs w:val="22"/>
              </w:rPr>
            </w:pPr>
            <w:r>
              <w:rPr>
                <w:sz w:val="22"/>
                <w:szCs w:val="22"/>
              </w:rPr>
              <w:t>20</w:t>
            </w:r>
          </w:p>
        </w:tc>
        <w:tc>
          <w:tcPr>
            <w:tcW w:w="439" w:type="pct"/>
            <w:vAlign w:val="center"/>
          </w:tcPr>
          <w:p w14:paraId="248DF0B2" w14:textId="52E6DC5B" w:rsidR="00106D4A" w:rsidRPr="00507917" w:rsidDel="00B7794F" w:rsidRDefault="00106D4A" w:rsidP="00187B18">
            <w:pPr>
              <w:spacing w:line="360" w:lineRule="auto"/>
              <w:jc w:val="center"/>
              <w:rPr>
                <w:sz w:val="22"/>
                <w:szCs w:val="22"/>
              </w:rPr>
            </w:pPr>
            <w:r>
              <w:rPr>
                <w:sz w:val="22"/>
                <w:szCs w:val="22"/>
              </w:rPr>
              <w:t>3.80</w:t>
            </w:r>
          </w:p>
        </w:tc>
        <w:tc>
          <w:tcPr>
            <w:tcW w:w="439" w:type="pct"/>
            <w:vAlign w:val="center"/>
          </w:tcPr>
          <w:p w14:paraId="5588A0CA" w14:textId="514D7D0A" w:rsidR="00106D4A" w:rsidRDefault="00106D4A" w:rsidP="00187B18">
            <w:pPr>
              <w:spacing w:line="360" w:lineRule="auto"/>
              <w:jc w:val="center"/>
              <w:rPr>
                <w:sz w:val="22"/>
                <w:szCs w:val="22"/>
              </w:rPr>
            </w:pPr>
            <w:r>
              <w:rPr>
                <w:sz w:val="22"/>
                <w:szCs w:val="22"/>
              </w:rPr>
              <w:t>213.77</w:t>
            </w:r>
          </w:p>
        </w:tc>
        <w:tc>
          <w:tcPr>
            <w:tcW w:w="439" w:type="pct"/>
            <w:vAlign w:val="center"/>
          </w:tcPr>
          <w:p w14:paraId="7457A7F7" w14:textId="4341FCB6" w:rsidR="00106D4A" w:rsidRPr="00507917" w:rsidDel="00B7794F" w:rsidRDefault="00106D4A" w:rsidP="00187B18">
            <w:pPr>
              <w:spacing w:line="360" w:lineRule="auto"/>
              <w:jc w:val="center"/>
              <w:rPr>
                <w:sz w:val="22"/>
                <w:szCs w:val="22"/>
              </w:rPr>
            </w:pPr>
            <w:r>
              <w:rPr>
                <w:sz w:val="22"/>
                <w:szCs w:val="22"/>
              </w:rPr>
              <w:t>80.03</w:t>
            </w:r>
          </w:p>
        </w:tc>
        <w:tc>
          <w:tcPr>
            <w:tcW w:w="439" w:type="pct"/>
            <w:vAlign w:val="center"/>
          </w:tcPr>
          <w:p w14:paraId="0E52D660" w14:textId="74D397A9" w:rsidR="00106D4A" w:rsidRPr="00507917" w:rsidDel="00B7794F" w:rsidRDefault="00106D4A" w:rsidP="00187B18">
            <w:pPr>
              <w:spacing w:line="360" w:lineRule="auto"/>
              <w:jc w:val="center"/>
              <w:rPr>
                <w:sz w:val="22"/>
                <w:szCs w:val="22"/>
              </w:rPr>
            </w:pPr>
            <w:r>
              <w:rPr>
                <w:sz w:val="22"/>
                <w:szCs w:val="22"/>
              </w:rPr>
              <w:t>36.42</w:t>
            </w:r>
          </w:p>
        </w:tc>
        <w:tc>
          <w:tcPr>
            <w:tcW w:w="380" w:type="pct"/>
            <w:vAlign w:val="center"/>
          </w:tcPr>
          <w:p w14:paraId="1AF6CCC9" w14:textId="232C01C6" w:rsidR="00106D4A" w:rsidRPr="00507917" w:rsidRDefault="00106D4A" w:rsidP="00187B18">
            <w:pPr>
              <w:spacing w:line="360" w:lineRule="auto"/>
              <w:jc w:val="center"/>
              <w:rPr>
                <w:sz w:val="22"/>
                <w:szCs w:val="22"/>
              </w:rPr>
            </w:pPr>
            <w:r>
              <w:rPr>
                <w:sz w:val="22"/>
                <w:szCs w:val="22"/>
              </w:rPr>
              <w:t>3.41</w:t>
            </w:r>
          </w:p>
        </w:tc>
        <w:tc>
          <w:tcPr>
            <w:tcW w:w="380" w:type="pct"/>
            <w:vAlign w:val="center"/>
          </w:tcPr>
          <w:p w14:paraId="5AFA5E06" w14:textId="7414F329" w:rsidR="00106D4A" w:rsidRDefault="00106D4A" w:rsidP="00187B18">
            <w:pPr>
              <w:spacing w:line="360" w:lineRule="auto"/>
              <w:jc w:val="center"/>
              <w:rPr>
                <w:sz w:val="22"/>
                <w:szCs w:val="22"/>
              </w:rPr>
            </w:pPr>
            <w:r>
              <w:rPr>
                <w:sz w:val="22"/>
                <w:szCs w:val="22"/>
              </w:rPr>
              <w:t>6.13</w:t>
            </w:r>
          </w:p>
        </w:tc>
        <w:tc>
          <w:tcPr>
            <w:tcW w:w="383" w:type="pct"/>
            <w:vAlign w:val="center"/>
          </w:tcPr>
          <w:p w14:paraId="091AFF6F" w14:textId="59277D2F" w:rsidR="00106D4A" w:rsidRPr="00507917" w:rsidDel="00B7794F" w:rsidRDefault="00106D4A" w:rsidP="00187B18">
            <w:pPr>
              <w:spacing w:line="360" w:lineRule="auto"/>
              <w:jc w:val="center"/>
              <w:rPr>
                <w:sz w:val="22"/>
                <w:szCs w:val="22"/>
              </w:rPr>
            </w:pPr>
            <w:r>
              <w:rPr>
                <w:sz w:val="22"/>
                <w:szCs w:val="22"/>
              </w:rPr>
              <w:t>4.49</w:t>
            </w:r>
          </w:p>
        </w:tc>
        <w:tc>
          <w:tcPr>
            <w:tcW w:w="321" w:type="pct"/>
            <w:vAlign w:val="center"/>
          </w:tcPr>
          <w:p w14:paraId="23F80CE1" w14:textId="1DE78F4B" w:rsidR="00106D4A" w:rsidRPr="00507917" w:rsidDel="00B7794F" w:rsidRDefault="00106D4A" w:rsidP="00187B18">
            <w:pPr>
              <w:spacing w:line="360" w:lineRule="auto"/>
              <w:jc w:val="center"/>
              <w:rPr>
                <w:sz w:val="22"/>
                <w:szCs w:val="22"/>
              </w:rPr>
            </w:pPr>
            <w:r>
              <w:rPr>
                <w:sz w:val="22"/>
                <w:szCs w:val="22"/>
              </w:rPr>
              <w:t>0.74</w:t>
            </w:r>
          </w:p>
        </w:tc>
      </w:tr>
      <w:tr w:rsidR="00106D4A" w:rsidRPr="00507917" w14:paraId="1363A659" w14:textId="77777777" w:rsidTr="00B72594">
        <w:tc>
          <w:tcPr>
            <w:tcW w:w="941" w:type="pct"/>
          </w:tcPr>
          <w:p w14:paraId="3F22DA7A" w14:textId="2FC1D0E9" w:rsidR="00106D4A" w:rsidRPr="00507917" w:rsidRDefault="00106D4A" w:rsidP="00187B18">
            <w:pPr>
              <w:spacing w:line="360" w:lineRule="auto"/>
              <w:rPr>
                <w:sz w:val="22"/>
                <w:szCs w:val="22"/>
              </w:rPr>
            </w:pPr>
            <w:r w:rsidRPr="00507917">
              <w:rPr>
                <w:sz w:val="22"/>
                <w:szCs w:val="22"/>
              </w:rPr>
              <w:t xml:space="preserve">Kaskaskia </w:t>
            </w:r>
          </w:p>
        </w:tc>
        <w:tc>
          <w:tcPr>
            <w:tcW w:w="840" w:type="pct"/>
            <w:vAlign w:val="center"/>
          </w:tcPr>
          <w:p w14:paraId="37244F5D" w14:textId="38BBAB11" w:rsidR="00106D4A" w:rsidRPr="00507917" w:rsidRDefault="00106D4A" w:rsidP="00187B18">
            <w:pPr>
              <w:spacing w:line="360" w:lineRule="auto"/>
              <w:jc w:val="center"/>
              <w:rPr>
                <w:sz w:val="22"/>
                <w:szCs w:val="22"/>
              </w:rPr>
            </w:pPr>
            <w:r w:rsidRPr="00507917">
              <w:rPr>
                <w:sz w:val="22"/>
                <w:szCs w:val="22"/>
              </w:rPr>
              <w:t>2</w:t>
            </w:r>
            <w:r>
              <w:rPr>
                <w:sz w:val="22"/>
                <w:szCs w:val="22"/>
              </w:rPr>
              <w:t>0</w:t>
            </w:r>
          </w:p>
        </w:tc>
        <w:tc>
          <w:tcPr>
            <w:tcW w:w="439" w:type="pct"/>
            <w:vAlign w:val="center"/>
          </w:tcPr>
          <w:p w14:paraId="070582D9" w14:textId="129E6A58" w:rsidR="00106D4A" w:rsidRPr="00507917" w:rsidRDefault="00106D4A" w:rsidP="00187B18">
            <w:pPr>
              <w:spacing w:line="360" w:lineRule="auto"/>
              <w:jc w:val="center"/>
              <w:rPr>
                <w:sz w:val="22"/>
                <w:szCs w:val="22"/>
              </w:rPr>
            </w:pPr>
            <w:r>
              <w:rPr>
                <w:sz w:val="22"/>
                <w:szCs w:val="22"/>
              </w:rPr>
              <w:t>60.75</w:t>
            </w:r>
          </w:p>
        </w:tc>
        <w:tc>
          <w:tcPr>
            <w:tcW w:w="439" w:type="pct"/>
            <w:vAlign w:val="center"/>
          </w:tcPr>
          <w:p w14:paraId="4AE6CF87" w14:textId="24C2CBB1" w:rsidR="00106D4A" w:rsidRDefault="00106D4A" w:rsidP="00187B18">
            <w:pPr>
              <w:spacing w:line="360" w:lineRule="auto"/>
              <w:jc w:val="center"/>
              <w:rPr>
                <w:sz w:val="22"/>
                <w:szCs w:val="22"/>
              </w:rPr>
            </w:pPr>
            <w:r>
              <w:rPr>
                <w:sz w:val="22"/>
                <w:szCs w:val="22"/>
              </w:rPr>
              <w:t>106.06</w:t>
            </w:r>
          </w:p>
        </w:tc>
        <w:tc>
          <w:tcPr>
            <w:tcW w:w="439" w:type="pct"/>
            <w:vAlign w:val="center"/>
          </w:tcPr>
          <w:p w14:paraId="79796D0F" w14:textId="758D5AF1" w:rsidR="00106D4A" w:rsidRPr="00507917" w:rsidRDefault="00106D4A" w:rsidP="00187B18">
            <w:pPr>
              <w:spacing w:line="360" w:lineRule="auto"/>
              <w:jc w:val="center"/>
              <w:rPr>
                <w:sz w:val="22"/>
                <w:szCs w:val="22"/>
              </w:rPr>
            </w:pPr>
            <w:r>
              <w:rPr>
                <w:sz w:val="22"/>
                <w:szCs w:val="22"/>
              </w:rPr>
              <w:t>83.86</w:t>
            </w:r>
          </w:p>
        </w:tc>
        <w:tc>
          <w:tcPr>
            <w:tcW w:w="439" w:type="pct"/>
            <w:vAlign w:val="center"/>
          </w:tcPr>
          <w:p w14:paraId="0C43AB8F" w14:textId="475D6C7E" w:rsidR="00106D4A" w:rsidRPr="00507917" w:rsidRDefault="00106D4A" w:rsidP="00187B18">
            <w:pPr>
              <w:spacing w:line="360" w:lineRule="auto"/>
              <w:jc w:val="center"/>
              <w:rPr>
                <w:sz w:val="22"/>
                <w:szCs w:val="22"/>
              </w:rPr>
            </w:pPr>
            <w:r>
              <w:rPr>
                <w:sz w:val="22"/>
                <w:szCs w:val="22"/>
              </w:rPr>
              <w:t>12.00</w:t>
            </w:r>
          </w:p>
        </w:tc>
        <w:tc>
          <w:tcPr>
            <w:tcW w:w="380" w:type="pct"/>
            <w:vAlign w:val="center"/>
          </w:tcPr>
          <w:p w14:paraId="1B1940F4" w14:textId="66180399" w:rsidR="00106D4A" w:rsidRPr="00507917" w:rsidRDefault="00106D4A" w:rsidP="00187B18">
            <w:pPr>
              <w:spacing w:line="360" w:lineRule="auto"/>
              <w:jc w:val="center"/>
              <w:rPr>
                <w:sz w:val="22"/>
                <w:szCs w:val="22"/>
              </w:rPr>
            </w:pPr>
            <w:r>
              <w:rPr>
                <w:sz w:val="22"/>
                <w:szCs w:val="22"/>
              </w:rPr>
              <w:t>3.28</w:t>
            </w:r>
          </w:p>
        </w:tc>
        <w:tc>
          <w:tcPr>
            <w:tcW w:w="380" w:type="pct"/>
            <w:vAlign w:val="center"/>
          </w:tcPr>
          <w:p w14:paraId="609A6A17" w14:textId="62C15850" w:rsidR="00106D4A" w:rsidRPr="00507917" w:rsidRDefault="00106D4A" w:rsidP="00187B18">
            <w:pPr>
              <w:spacing w:line="360" w:lineRule="auto"/>
              <w:jc w:val="center"/>
              <w:rPr>
                <w:sz w:val="22"/>
                <w:szCs w:val="22"/>
              </w:rPr>
            </w:pPr>
            <w:r w:rsidRPr="00507917">
              <w:rPr>
                <w:sz w:val="22"/>
                <w:szCs w:val="22"/>
              </w:rPr>
              <w:t>5.24</w:t>
            </w:r>
          </w:p>
        </w:tc>
        <w:tc>
          <w:tcPr>
            <w:tcW w:w="383" w:type="pct"/>
            <w:vAlign w:val="center"/>
          </w:tcPr>
          <w:p w14:paraId="32DD865E" w14:textId="51F5DFE0" w:rsidR="00106D4A" w:rsidRPr="00507917" w:rsidRDefault="00106D4A" w:rsidP="00187B18">
            <w:pPr>
              <w:spacing w:line="360" w:lineRule="auto"/>
              <w:jc w:val="center"/>
              <w:rPr>
                <w:sz w:val="22"/>
                <w:szCs w:val="22"/>
              </w:rPr>
            </w:pPr>
            <w:r w:rsidRPr="00507917">
              <w:rPr>
                <w:sz w:val="22"/>
                <w:szCs w:val="22"/>
              </w:rPr>
              <w:t>4.0</w:t>
            </w:r>
            <w:r>
              <w:rPr>
                <w:sz w:val="22"/>
                <w:szCs w:val="22"/>
              </w:rPr>
              <w:t>6</w:t>
            </w:r>
          </w:p>
        </w:tc>
        <w:tc>
          <w:tcPr>
            <w:tcW w:w="321" w:type="pct"/>
            <w:vAlign w:val="center"/>
          </w:tcPr>
          <w:p w14:paraId="64EDD726" w14:textId="6B9A0EA6" w:rsidR="00106D4A" w:rsidRPr="00507917" w:rsidRDefault="00106D4A" w:rsidP="00187B18">
            <w:pPr>
              <w:spacing w:line="360" w:lineRule="auto"/>
              <w:jc w:val="center"/>
              <w:rPr>
                <w:sz w:val="22"/>
                <w:szCs w:val="22"/>
              </w:rPr>
            </w:pPr>
            <w:r w:rsidRPr="00507917">
              <w:rPr>
                <w:sz w:val="22"/>
                <w:szCs w:val="22"/>
              </w:rPr>
              <w:t>0.5</w:t>
            </w:r>
            <w:r>
              <w:rPr>
                <w:sz w:val="22"/>
                <w:szCs w:val="22"/>
              </w:rPr>
              <w:t>3</w:t>
            </w:r>
          </w:p>
        </w:tc>
      </w:tr>
      <w:tr w:rsidR="00106D4A" w:rsidRPr="00507917" w14:paraId="0B26FD06" w14:textId="77777777" w:rsidTr="00B72594">
        <w:tc>
          <w:tcPr>
            <w:tcW w:w="941" w:type="pct"/>
          </w:tcPr>
          <w:p w14:paraId="70F15A21" w14:textId="3978463F" w:rsidR="00106D4A" w:rsidRPr="00507917" w:rsidRDefault="00106D4A" w:rsidP="00187B18">
            <w:pPr>
              <w:spacing w:line="360" w:lineRule="auto"/>
              <w:rPr>
                <w:sz w:val="22"/>
                <w:szCs w:val="22"/>
              </w:rPr>
            </w:pPr>
            <w:r w:rsidRPr="00B7794F">
              <w:rPr>
                <w:sz w:val="22"/>
                <w:szCs w:val="22"/>
              </w:rPr>
              <w:t>Tombigbee</w:t>
            </w:r>
            <w:r>
              <w:rPr>
                <w:sz w:val="22"/>
                <w:szCs w:val="22"/>
              </w:rPr>
              <w:t xml:space="preserve"> </w:t>
            </w:r>
          </w:p>
        </w:tc>
        <w:tc>
          <w:tcPr>
            <w:tcW w:w="840" w:type="pct"/>
            <w:vAlign w:val="center"/>
          </w:tcPr>
          <w:p w14:paraId="761B8DDC" w14:textId="3D2C3BEA" w:rsidR="00106D4A" w:rsidRPr="00507917" w:rsidRDefault="00106D4A" w:rsidP="00187B18">
            <w:pPr>
              <w:spacing w:line="360" w:lineRule="auto"/>
              <w:jc w:val="center"/>
              <w:rPr>
                <w:sz w:val="22"/>
                <w:szCs w:val="22"/>
              </w:rPr>
            </w:pPr>
            <w:r w:rsidRPr="00507917">
              <w:rPr>
                <w:sz w:val="22"/>
                <w:szCs w:val="22"/>
              </w:rPr>
              <w:t>1</w:t>
            </w:r>
            <w:r>
              <w:rPr>
                <w:sz w:val="22"/>
                <w:szCs w:val="22"/>
              </w:rPr>
              <w:t>6</w:t>
            </w:r>
          </w:p>
        </w:tc>
        <w:tc>
          <w:tcPr>
            <w:tcW w:w="439" w:type="pct"/>
            <w:vAlign w:val="center"/>
          </w:tcPr>
          <w:p w14:paraId="1A1E2417" w14:textId="65034E62" w:rsidR="00106D4A" w:rsidRPr="00507917" w:rsidRDefault="00106D4A" w:rsidP="00187B18">
            <w:pPr>
              <w:spacing w:line="360" w:lineRule="auto"/>
              <w:jc w:val="center"/>
              <w:rPr>
                <w:sz w:val="22"/>
                <w:szCs w:val="22"/>
              </w:rPr>
            </w:pPr>
            <w:r>
              <w:rPr>
                <w:sz w:val="22"/>
                <w:szCs w:val="22"/>
              </w:rPr>
              <w:t>1.20</w:t>
            </w:r>
          </w:p>
        </w:tc>
        <w:tc>
          <w:tcPr>
            <w:tcW w:w="439" w:type="pct"/>
            <w:vAlign w:val="center"/>
          </w:tcPr>
          <w:p w14:paraId="079AEABE" w14:textId="600CFDB8" w:rsidR="00106D4A" w:rsidRDefault="00106D4A" w:rsidP="00187B18">
            <w:pPr>
              <w:spacing w:line="360" w:lineRule="auto"/>
              <w:jc w:val="center"/>
              <w:rPr>
                <w:sz w:val="22"/>
                <w:szCs w:val="22"/>
              </w:rPr>
            </w:pPr>
            <w:r>
              <w:rPr>
                <w:sz w:val="22"/>
                <w:szCs w:val="22"/>
              </w:rPr>
              <w:t>149.15</w:t>
            </w:r>
          </w:p>
        </w:tc>
        <w:tc>
          <w:tcPr>
            <w:tcW w:w="439" w:type="pct"/>
            <w:vAlign w:val="center"/>
          </w:tcPr>
          <w:p w14:paraId="115B40E1" w14:textId="13B4512D" w:rsidR="00106D4A" w:rsidRPr="00507917" w:rsidRDefault="00106D4A" w:rsidP="00187B18">
            <w:pPr>
              <w:spacing w:line="360" w:lineRule="auto"/>
              <w:jc w:val="center"/>
              <w:rPr>
                <w:sz w:val="22"/>
                <w:szCs w:val="22"/>
              </w:rPr>
            </w:pPr>
            <w:r>
              <w:rPr>
                <w:sz w:val="22"/>
                <w:szCs w:val="22"/>
              </w:rPr>
              <w:t>78.64</w:t>
            </w:r>
          </w:p>
        </w:tc>
        <w:tc>
          <w:tcPr>
            <w:tcW w:w="439" w:type="pct"/>
            <w:vAlign w:val="center"/>
          </w:tcPr>
          <w:p w14:paraId="1CED17D6" w14:textId="2EAE95D1" w:rsidR="00106D4A" w:rsidRPr="00507917" w:rsidRDefault="00106D4A" w:rsidP="00187B18">
            <w:pPr>
              <w:spacing w:line="360" w:lineRule="auto"/>
              <w:jc w:val="center"/>
              <w:rPr>
                <w:sz w:val="22"/>
                <w:szCs w:val="22"/>
              </w:rPr>
            </w:pPr>
            <w:r w:rsidRPr="00507917">
              <w:rPr>
                <w:sz w:val="22"/>
                <w:szCs w:val="22"/>
              </w:rPr>
              <w:t>4</w:t>
            </w:r>
            <w:r>
              <w:rPr>
                <w:sz w:val="22"/>
                <w:szCs w:val="22"/>
              </w:rPr>
              <w:t>2.45</w:t>
            </w:r>
          </w:p>
        </w:tc>
        <w:tc>
          <w:tcPr>
            <w:tcW w:w="380" w:type="pct"/>
            <w:vAlign w:val="center"/>
          </w:tcPr>
          <w:p w14:paraId="4EB837E5" w14:textId="7AB64079" w:rsidR="00106D4A" w:rsidRPr="00507917" w:rsidRDefault="00106D4A" w:rsidP="00187B18">
            <w:pPr>
              <w:spacing w:line="360" w:lineRule="auto"/>
              <w:jc w:val="center"/>
              <w:rPr>
                <w:sz w:val="22"/>
                <w:szCs w:val="22"/>
              </w:rPr>
            </w:pPr>
            <w:r>
              <w:rPr>
                <w:sz w:val="22"/>
                <w:szCs w:val="22"/>
              </w:rPr>
              <w:t>2.82</w:t>
            </w:r>
          </w:p>
        </w:tc>
        <w:tc>
          <w:tcPr>
            <w:tcW w:w="380" w:type="pct"/>
            <w:vAlign w:val="center"/>
          </w:tcPr>
          <w:p w14:paraId="4F5BF112" w14:textId="2E65EEF9" w:rsidR="00106D4A" w:rsidRPr="00507917" w:rsidRDefault="00106D4A" w:rsidP="00187B18">
            <w:pPr>
              <w:spacing w:line="360" w:lineRule="auto"/>
              <w:jc w:val="center"/>
              <w:rPr>
                <w:sz w:val="22"/>
                <w:szCs w:val="22"/>
              </w:rPr>
            </w:pPr>
            <w:r>
              <w:rPr>
                <w:sz w:val="22"/>
                <w:szCs w:val="22"/>
              </w:rPr>
              <w:t>7.27</w:t>
            </w:r>
          </w:p>
        </w:tc>
        <w:tc>
          <w:tcPr>
            <w:tcW w:w="383" w:type="pct"/>
            <w:vAlign w:val="center"/>
          </w:tcPr>
          <w:p w14:paraId="0C452D27" w14:textId="1EE4ECC4" w:rsidR="00106D4A" w:rsidRPr="00507917" w:rsidRDefault="00106D4A" w:rsidP="00187B18">
            <w:pPr>
              <w:spacing w:line="360" w:lineRule="auto"/>
              <w:jc w:val="center"/>
              <w:rPr>
                <w:sz w:val="22"/>
                <w:szCs w:val="22"/>
              </w:rPr>
            </w:pPr>
            <w:r w:rsidRPr="00507917">
              <w:rPr>
                <w:sz w:val="22"/>
                <w:szCs w:val="22"/>
              </w:rPr>
              <w:t>4.</w:t>
            </w:r>
            <w:r>
              <w:rPr>
                <w:sz w:val="22"/>
                <w:szCs w:val="22"/>
              </w:rPr>
              <w:t>63</w:t>
            </w:r>
          </w:p>
        </w:tc>
        <w:tc>
          <w:tcPr>
            <w:tcW w:w="321" w:type="pct"/>
            <w:vAlign w:val="center"/>
          </w:tcPr>
          <w:p w14:paraId="794C9CC4" w14:textId="006439EC" w:rsidR="00106D4A" w:rsidRPr="00507917" w:rsidRDefault="00106D4A" w:rsidP="00187B18">
            <w:pPr>
              <w:spacing w:line="360" w:lineRule="auto"/>
              <w:jc w:val="center"/>
              <w:rPr>
                <w:sz w:val="22"/>
                <w:szCs w:val="22"/>
              </w:rPr>
            </w:pPr>
            <w:r>
              <w:rPr>
                <w:sz w:val="22"/>
                <w:szCs w:val="22"/>
              </w:rPr>
              <w:t>1.17</w:t>
            </w:r>
          </w:p>
        </w:tc>
      </w:tr>
      <w:tr w:rsidR="00106D4A" w:rsidRPr="00507917" w14:paraId="709AED57" w14:textId="77777777" w:rsidTr="00B72594">
        <w:tc>
          <w:tcPr>
            <w:tcW w:w="941" w:type="pct"/>
          </w:tcPr>
          <w:p w14:paraId="71C57F5B" w14:textId="562BC34A" w:rsidR="00106D4A" w:rsidRPr="00507917" w:rsidRDefault="00106D4A" w:rsidP="00187B18">
            <w:pPr>
              <w:spacing w:line="360" w:lineRule="auto"/>
              <w:rPr>
                <w:sz w:val="22"/>
                <w:szCs w:val="22"/>
              </w:rPr>
            </w:pPr>
            <w:r w:rsidRPr="00B7794F">
              <w:rPr>
                <w:sz w:val="22"/>
                <w:szCs w:val="22"/>
              </w:rPr>
              <w:t>Vermilion</w:t>
            </w:r>
            <w:r>
              <w:rPr>
                <w:sz w:val="22"/>
                <w:szCs w:val="22"/>
              </w:rPr>
              <w:t xml:space="preserve"> </w:t>
            </w:r>
          </w:p>
        </w:tc>
        <w:tc>
          <w:tcPr>
            <w:tcW w:w="840" w:type="pct"/>
            <w:vAlign w:val="center"/>
          </w:tcPr>
          <w:p w14:paraId="40B3BE65" w14:textId="6ECEBA35" w:rsidR="00106D4A" w:rsidRPr="00507917" w:rsidRDefault="00106D4A" w:rsidP="00187B18">
            <w:pPr>
              <w:spacing w:line="360" w:lineRule="auto"/>
              <w:jc w:val="center"/>
              <w:rPr>
                <w:sz w:val="22"/>
                <w:szCs w:val="22"/>
              </w:rPr>
            </w:pPr>
            <w:r w:rsidRPr="00507917">
              <w:rPr>
                <w:sz w:val="22"/>
                <w:szCs w:val="22"/>
              </w:rPr>
              <w:t>1</w:t>
            </w:r>
            <w:r>
              <w:rPr>
                <w:sz w:val="22"/>
                <w:szCs w:val="22"/>
              </w:rPr>
              <w:t>4</w:t>
            </w:r>
          </w:p>
        </w:tc>
        <w:tc>
          <w:tcPr>
            <w:tcW w:w="439" w:type="pct"/>
            <w:vAlign w:val="center"/>
          </w:tcPr>
          <w:p w14:paraId="4A9BF797" w14:textId="0BCA6B2F" w:rsidR="00106D4A" w:rsidRPr="00507917" w:rsidRDefault="00106D4A" w:rsidP="00187B18">
            <w:pPr>
              <w:spacing w:line="360" w:lineRule="auto"/>
              <w:jc w:val="center"/>
              <w:rPr>
                <w:sz w:val="22"/>
                <w:szCs w:val="22"/>
              </w:rPr>
            </w:pPr>
            <w:r>
              <w:rPr>
                <w:sz w:val="22"/>
                <w:szCs w:val="22"/>
              </w:rPr>
              <w:t>34.26</w:t>
            </w:r>
          </w:p>
        </w:tc>
        <w:tc>
          <w:tcPr>
            <w:tcW w:w="439" w:type="pct"/>
            <w:vAlign w:val="center"/>
          </w:tcPr>
          <w:p w14:paraId="01180C29" w14:textId="6D6E736D" w:rsidR="00106D4A" w:rsidRDefault="00106D4A" w:rsidP="00187B18">
            <w:pPr>
              <w:spacing w:line="360" w:lineRule="auto"/>
              <w:jc w:val="center"/>
              <w:rPr>
                <w:sz w:val="22"/>
                <w:szCs w:val="22"/>
              </w:rPr>
            </w:pPr>
            <w:r>
              <w:rPr>
                <w:sz w:val="22"/>
                <w:szCs w:val="22"/>
              </w:rPr>
              <w:t>60.61</w:t>
            </w:r>
          </w:p>
        </w:tc>
        <w:tc>
          <w:tcPr>
            <w:tcW w:w="439" w:type="pct"/>
            <w:vAlign w:val="center"/>
          </w:tcPr>
          <w:p w14:paraId="5C763FF5" w14:textId="5D2C21C3" w:rsidR="00106D4A" w:rsidRPr="00507917" w:rsidRDefault="00106D4A" w:rsidP="00187B18">
            <w:pPr>
              <w:spacing w:line="360" w:lineRule="auto"/>
              <w:jc w:val="center"/>
              <w:rPr>
                <w:sz w:val="22"/>
                <w:szCs w:val="22"/>
              </w:rPr>
            </w:pPr>
            <w:r>
              <w:rPr>
                <w:sz w:val="22"/>
                <w:szCs w:val="22"/>
              </w:rPr>
              <w:t>44.96</w:t>
            </w:r>
          </w:p>
        </w:tc>
        <w:tc>
          <w:tcPr>
            <w:tcW w:w="439" w:type="pct"/>
            <w:vAlign w:val="center"/>
          </w:tcPr>
          <w:p w14:paraId="41C5CAA7" w14:textId="5EF51D3A" w:rsidR="00106D4A" w:rsidRPr="00507917" w:rsidRDefault="00106D4A" w:rsidP="00187B18">
            <w:pPr>
              <w:spacing w:line="360" w:lineRule="auto"/>
              <w:jc w:val="center"/>
              <w:rPr>
                <w:sz w:val="22"/>
                <w:szCs w:val="22"/>
              </w:rPr>
            </w:pPr>
            <w:r>
              <w:rPr>
                <w:sz w:val="22"/>
                <w:szCs w:val="22"/>
              </w:rPr>
              <w:t>8.27</w:t>
            </w:r>
          </w:p>
        </w:tc>
        <w:tc>
          <w:tcPr>
            <w:tcW w:w="380" w:type="pct"/>
            <w:vAlign w:val="center"/>
          </w:tcPr>
          <w:p w14:paraId="5BFC43DB" w14:textId="7C6F309A" w:rsidR="00106D4A" w:rsidRPr="00507917" w:rsidRDefault="00106D4A" w:rsidP="00187B18">
            <w:pPr>
              <w:spacing w:line="360" w:lineRule="auto"/>
              <w:jc w:val="center"/>
              <w:rPr>
                <w:sz w:val="22"/>
                <w:szCs w:val="22"/>
              </w:rPr>
            </w:pPr>
            <w:r>
              <w:rPr>
                <w:sz w:val="22"/>
                <w:szCs w:val="22"/>
              </w:rPr>
              <w:t>1.19</w:t>
            </w:r>
          </w:p>
        </w:tc>
        <w:tc>
          <w:tcPr>
            <w:tcW w:w="380" w:type="pct"/>
            <w:vAlign w:val="center"/>
          </w:tcPr>
          <w:p w14:paraId="3E92254E" w14:textId="178D8E3E" w:rsidR="00106D4A" w:rsidRDefault="00106D4A" w:rsidP="00187B18">
            <w:pPr>
              <w:spacing w:line="360" w:lineRule="auto"/>
              <w:jc w:val="center"/>
              <w:rPr>
                <w:sz w:val="22"/>
                <w:szCs w:val="22"/>
              </w:rPr>
            </w:pPr>
            <w:r>
              <w:rPr>
                <w:sz w:val="22"/>
                <w:szCs w:val="22"/>
              </w:rPr>
              <w:t>2.77</w:t>
            </w:r>
          </w:p>
        </w:tc>
        <w:tc>
          <w:tcPr>
            <w:tcW w:w="383" w:type="pct"/>
            <w:vAlign w:val="center"/>
          </w:tcPr>
          <w:p w14:paraId="77C40491" w14:textId="153C1F86" w:rsidR="00106D4A" w:rsidRPr="00507917" w:rsidRDefault="00106D4A" w:rsidP="00187B18">
            <w:pPr>
              <w:spacing w:line="360" w:lineRule="auto"/>
              <w:jc w:val="center"/>
              <w:rPr>
                <w:sz w:val="22"/>
                <w:szCs w:val="22"/>
              </w:rPr>
            </w:pPr>
            <w:r>
              <w:rPr>
                <w:sz w:val="22"/>
                <w:szCs w:val="22"/>
              </w:rPr>
              <w:t>2.03</w:t>
            </w:r>
          </w:p>
        </w:tc>
        <w:tc>
          <w:tcPr>
            <w:tcW w:w="321" w:type="pct"/>
            <w:vAlign w:val="center"/>
          </w:tcPr>
          <w:p w14:paraId="5A93BBDD" w14:textId="502084AE" w:rsidR="00106D4A" w:rsidRPr="00507917" w:rsidRDefault="00106D4A" w:rsidP="00187B18">
            <w:pPr>
              <w:spacing w:line="360" w:lineRule="auto"/>
              <w:jc w:val="center"/>
              <w:rPr>
                <w:sz w:val="22"/>
                <w:szCs w:val="22"/>
              </w:rPr>
            </w:pPr>
            <w:r>
              <w:rPr>
                <w:sz w:val="22"/>
                <w:szCs w:val="22"/>
              </w:rPr>
              <w:t>0.46</w:t>
            </w:r>
          </w:p>
        </w:tc>
      </w:tr>
      <w:tr w:rsidR="00106D4A" w:rsidRPr="00507917" w14:paraId="03423755" w14:textId="77777777" w:rsidTr="00B72594">
        <w:tc>
          <w:tcPr>
            <w:tcW w:w="941" w:type="pct"/>
          </w:tcPr>
          <w:p w14:paraId="02901D91" w14:textId="67EFD701" w:rsidR="00106D4A" w:rsidRPr="00507917" w:rsidRDefault="00106D4A" w:rsidP="00187B18">
            <w:pPr>
              <w:spacing w:line="360" w:lineRule="auto"/>
              <w:rPr>
                <w:sz w:val="22"/>
                <w:szCs w:val="22"/>
              </w:rPr>
            </w:pPr>
            <w:r w:rsidRPr="00B7794F">
              <w:rPr>
                <w:sz w:val="22"/>
                <w:szCs w:val="22"/>
              </w:rPr>
              <w:t>Allegheny</w:t>
            </w:r>
            <w:r>
              <w:rPr>
                <w:sz w:val="22"/>
                <w:szCs w:val="22"/>
              </w:rPr>
              <w:t xml:space="preserve"> </w:t>
            </w:r>
          </w:p>
        </w:tc>
        <w:tc>
          <w:tcPr>
            <w:tcW w:w="840" w:type="pct"/>
            <w:vAlign w:val="center"/>
          </w:tcPr>
          <w:p w14:paraId="6DCAF9FF" w14:textId="2878E915" w:rsidR="00106D4A" w:rsidRPr="00507917" w:rsidRDefault="00106D4A" w:rsidP="00187B18">
            <w:pPr>
              <w:spacing w:line="360" w:lineRule="auto"/>
              <w:jc w:val="center"/>
              <w:rPr>
                <w:sz w:val="22"/>
                <w:szCs w:val="22"/>
              </w:rPr>
            </w:pPr>
            <w:r w:rsidRPr="00507917">
              <w:rPr>
                <w:sz w:val="22"/>
                <w:szCs w:val="22"/>
              </w:rPr>
              <w:t>1</w:t>
            </w:r>
            <w:r>
              <w:rPr>
                <w:sz w:val="22"/>
                <w:szCs w:val="22"/>
              </w:rPr>
              <w:t>2</w:t>
            </w:r>
          </w:p>
        </w:tc>
        <w:tc>
          <w:tcPr>
            <w:tcW w:w="439" w:type="pct"/>
            <w:vAlign w:val="center"/>
          </w:tcPr>
          <w:p w14:paraId="1EE59FEE" w14:textId="41929C87" w:rsidR="00106D4A" w:rsidRPr="00507917" w:rsidRDefault="00106D4A" w:rsidP="00187B18">
            <w:pPr>
              <w:spacing w:line="360" w:lineRule="auto"/>
              <w:jc w:val="center"/>
              <w:rPr>
                <w:sz w:val="22"/>
                <w:szCs w:val="22"/>
              </w:rPr>
            </w:pPr>
            <w:r>
              <w:rPr>
                <w:sz w:val="22"/>
                <w:szCs w:val="22"/>
              </w:rPr>
              <w:t>137.45</w:t>
            </w:r>
          </w:p>
        </w:tc>
        <w:tc>
          <w:tcPr>
            <w:tcW w:w="439" w:type="pct"/>
            <w:vAlign w:val="center"/>
          </w:tcPr>
          <w:p w14:paraId="4F30E1A1" w14:textId="414F18E7" w:rsidR="00106D4A" w:rsidRDefault="00106D4A" w:rsidP="00187B18">
            <w:pPr>
              <w:spacing w:line="360" w:lineRule="auto"/>
              <w:jc w:val="center"/>
              <w:rPr>
                <w:sz w:val="22"/>
                <w:szCs w:val="22"/>
              </w:rPr>
            </w:pPr>
            <w:r>
              <w:rPr>
                <w:sz w:val="22"/>
                <w:szCs w:val="22"/>
              </w:rPr>
              <w:t>464.52</w:t>
            </w:r>
          </w:p>
        </w:tc>
        <w:tc>
          <w:tcPr>
            <w:tcW w:w="439" w:type="pct"/>
            <w:vAlign w:val="center"/>
          </w:tcPr>
          <w:p w14:paraId="6A353444" w14:textId="12973DF7" w:rsidR="00106D4A" w:rsidRPr="00507917" w:rsidRDefault="00106D4A" w:rsidP="00187B18">
            <w:pPr>
              <w:spacing w:line="360" w:lineRule="auto"/>
              <w:jc w:val="center"/>
              <w:rPr>
                <w:sz w:val="22"/>
                <w:szCs w:val="22"/>
              </w:rPr>
            </w:pPr>
            <w:r>
              <w:rPr>
                <w:sz w:val="22"/>
                <w:szCs w:val="22"/>
              </w:rPr>
              <w:t>270.05</w:t>
            </w:r>
          </w:p>
        </w:tc>
        <w:tc>
          <w:tcPr>
            <w:tcW w:w="439" w:type="pct"/>
            <w:vAlign w:val="center"/>
          </w:tcPr>
          <w:p w14:paraId="58E3511A" w14:textId="7FD6FC72" w:rsidR="00106D4A" w:rsidRPr="00507917" w:rsidRDefault="00106D4A" w:rsidP="00187B18">
            <w:pPr>
              <w:spacing w:line="360" w:lineRule="auto"/>
              <w:jc w:val="center"/>
              <w:rPr>
                <w:sz w:val="22"/>
                <w:szCs w:val="22"/>
              </w:rPr>
            </w:pPr>
            <w:r>
              <w:rPr>
                <w:sz w:val="22"/>
                <w:szCs w:val="22"/>
              </w:rPr>
              <w:t>91.76</w:t>
            </w:r>
          </w:p>
        </w:tc>
        <w:tc>
          <w:tcPr>
            <w:tcW w:w="380" w:type="pct"/>
            <w:vAlign w:val="center"/>
          </w:tcPr>
          <w:p w14:paraId="23AB349A" w14:textId="759FAFB3" w:rsidR="00106D4A" w:rsidRPr="00507917" w:rsidRDefault="00106D4A" w:rsidP="00187B18">
            <w:pPr>
              <w:spacing w:line="360" w:lineRule="auto"/>
              <w:jc w:val="center"/>
              <w:rPr>
                <w:sz w:val="22"/>
                <w:szCs w:val="22"/>
              </w:rPr>
            </w:pPr>
            <w:r>
              <w:rPr>
                <w:sz w:val="22"/>
                <w:szCs w:val="22"/>
              </w:rPr>
              <w:t>3.30</w:t>
            </w:r>
          </w:p>
        </w:tc>
        <w:tc>
          <w:tcPr>
            <w:tcW w:w="380" w:type="pct"/>
            <w:vAlign w:val="center"/>
          </w:tcPr>
          <w:p w14:paraId="3992331F" w14:textId="2C969473" w:rsidR="00106D4A" w:rsidRPr="00507917" w:rsidRDefault="00106D4A" w:rsidP="00187B18">
            <w:pPr>
              <w:spacing w:line="360" w:lineRule="auto"/>
              <w:jc w:val="center"/>
              <w:rPr>
                <w:sz w:val="22"/>
                <w:szCs w:val="22"/>
              </w:rPr>
            </w:pPr>
            <w:r>
              <w:rPr>
                <w:sz w:val="22"/>
                <w:szCs w:val="22"/>
              </w:rPr>
              <w:t>7.57</w:t>
            </w:r>
          </w:p>
        </w:tc>
        <w:tc>
          <w:tcPr>
            <w:tcW w:w="383" w:type="pct"/>
            <w:vAlign w:val="center"/>
          </w:tcPr>
          <w:p w14:paraId="7A0DCFD5" w14:textId="07AE0212" w:rsidR="00106D4A" w:rsidRPr="00507917" w:rsidRDefault="00106D4A" w:rsidP="00187B18">
            <w:pPr>
              <w:spacing w:line="360" w:lineRule="auto"/>
              <w:jc w:val="center"/>
              <w:rPr>
                <w:sz w:val="22"/>
                <w:szCs w:val="22"/>
              </w:rPr>
            </w:pPr>
            <w:r w:rsidRPr="00507917">
              <w:rPr>
                <w:sz w:val="22"/>
                <w:szCs w:val="22"/>
              </w:rPr>
              <w:t>5.</w:t>
            </w:r>
            <w:r>
              <w:rPr>
                <w:sz w:val="22"/>
                <w:szCs w:val="22"/>
              </w:rPr>
              <w:t>15</w:t>
            </w:r>
          </w:p>
        </w:tc>
        <w:tc>
          <w:tcPr>
            <w:tcW w:w="321" w:type="pct"/>
            <w:vAlign w:val="center"/>
          </w:tcPr>
          <w:p w14:paraId="1D5FE789" w14:textId="501D0391" w:rsidR="00106D4A" w:rsidRPr="00507917" w:rsidRDefault="00106D4A" w:rsidP="00187B18">
            <w:pPr>
              <w:spacing w:line="360" w:lineRule="auto"/>
              <w:jc w:val="center"/>
              <w:rPr>
                <w:sz w:val="22"/>
                <w:szCs w:val="22"/>
              </w:rPr>
            </w:pPr>
            <w:r>
              <w:rPr>
                <w:sz w:val="22"/>
                <w:szCs w:val="22"/>
              </w:rPr>
              <w:t>1.31</w:t>
            </w:r>
          </w:p>
        </w:tc>
      </w:tr>
      <w:tr w:rsidR="00106D4A" w:rsidRPr="00507917" w14:paraId="5D0817BA" w14:textId="77777777" w:rsidTr="00B72594">
        <w:trPr>
          <w:trHeight w:val="242"/>
        </w:trPr>
        <w:tc>
          <w:tcPr>
            <w:tcW w:w="941" w:type="pct"/>
          </w:tcPr>
          <w:p w14:paraId="1E517313" w14:textId="77183B7E" w:rsidR="00106D4A" w:rsidRPr="00507917" w:rsidRDefault="00106D4A" w:rsidP="00187B18">
            <w:pPr>
              <w:spacing w:line="360" w:lineRule="auto"/>
              <w:rPr>
                <w:sz w:val="22"/>
                <w:szCs w:val="22"/>
              </w:rPr>
            </w:pPr>
            <w:r w:rsidRPr="000779B2">
              <w:rPr>
                <w:sz w:val="22"/>
                <w:szCs w:val="22"/>
              </w:rPr>
              <w:t>Choptank</w:t>
            </w:r>
            <w:r>
              <w:rPr>
                <w:sz w:val="22"/>
                <w:szCs w:val="22"/>
              </w:rPr>
              <w:t xml:space="preserve"> </w:t>
            </w:r>
          </w:p>
        </w:tc>
        <w:tc>
          <w:tcPr>
            <w:tcW w:w="840" w:type="pct"/>
            <w:vAlign w:val="center"/>
          </w:tcPr>
          <w:p w14:paraId="35B8666A" w14:textId="293EE643" w:rsidR="00106D4A" w:rsidRPr="00507917" w:rsidRDefault="00106D4A" w:rsidP="00187B18">
            <w:pPr>
              <w:spacing w:line="360" w:lineRule="auto"/>
              <w:jc w:val="center"/>
              <w:rPr>
                <w:sz w:val="22"/>
                <w:szCs w:val="22"/>
              </w:rPr>
            </w:pPr>
            <w:r>
              <w:rPr>
                <w:sz w:val="22"/>
                <w:szCs w:val="22"/>
              </w:rPr>
              <w:t>12</w:t>
            </w:r>
          </w:p>
        </w:tc>
        <w:tc>
          <w:tcPr>
            <w:tcW w:w="439" w:type="pct"/>
            <w:vAlign w:val="center"/>
          </w:tcPr>
          <w:p w14:paraId="7E3DB810" w14:textId="6D1467FC" w:rsidR="00106D4A" w:rsidRPr="00507917" w:rsidRDefault="00106D4A" w:rsidP="00187B18">
            <w:pPr>
              <w:spacing w:line="360" w:lineRule="auto"/>
              <w:jc w:val="center"/>
              <w:rPr>
                <w:sz w:val="22"/>
                <w:szCs w:val="22"/>
              </w:rPr>
            </w:pPr>
            <w:r>
              <w:rPr>
                <w:sz w:val="22"/>
                <w:szCs w:val="22"/>
              </w:rPr>
              <w:t>17.75</w:t>
            </w:r>
          </w:p>
        </w:tc>
        <w:tc>
          <w:tcPr>
            <w:tcW w:w="439" w:type="pct"/>
            <w:vAlign w:val="center"/>
          </w:tcPr>
          <w:p w14:paraId="1A39CF99" w14:textId="127B3CF3" w:rsidR="00106D4A" w:rsidRDefault="00106D4A" w:rsidP="00187B18">
            <w:pPr>
              <w:spacing w:line="360" w:lineRule="auto"/>
              <w:jc w:val="center"/>
              <w:rPr>
                <w:sz w:val="22"/>
                <w:szCs w:val="22"/>
              </w:rPr>
            </w:pPr>
            <w:r>
              <w:rPr>
                <w:sz w:val="22"/>
                <w:szCs w:val="22"/>
              </w:rPr>
              <w:t>109.75</w:t>
            </w:r>
          </w:p>
        </w:tc>
        <w:tc>
          <w:tcPr>
            <w:tcW w:w="439" w:type="pct"/>
            <w:vAlign w:val="center"/>
          </w:tcPr>
          <w:p w14:paraId="20CB2990" w14:textId="214CCBF9" w:rsidR="00106D4A" w:rsidRPr="00507917" w:rsidRDefault="00106D4A" w:rsidP="00187B18">
            <w:pPr>
              <w:spacing w:line="360" w:lineRule="auto"/>
              <w:jc w:val="center"/>
              <w:rPr>
                <w:sz w:val="22"/>
                <w:szCs w:val="22"/>
              </w:rPr>
            </w:pPr>
            <w:r>
              <w:rPr>
                <w:sz w:val="22"/>
                <w:szCs w:val="22"/>
              </w:rPr>
              <w:t>56.23</w:t>
            </w:r>
          </w:p>
        </w:tc>
        <w:tc>
          <w:tcPr>
            <w:tcW w:w="439" w:type="pct"/>
            <w:vAlign w:val="center"/>
          </w:tcPr>
          <w:p w14:paraId="621645DD" w14:textId="742C8AA9" w:rsidR="00106D4A" w:rsidRPr="00507917" w:rsidRDefault="00106D4A" w:rsidP="00187B18">
            <w:pPr>
              <w:spacing w:line="360" w:lineRule="auto"/>
              <w:jc w:val="center"/>
              <w:rPr>
                <w:sz w:val="22"/>
                <w:szCs w:val="22"/>
              </w:rPr>
            </w:pPr>
            <w:r>
              <w:rPr>
                <w:sz w:val="22"/>
                <w:szCs w:val="22"/>
              </w:rPr>
              <w:t>32.95</w:t>
            </w:r>
          </w:p>
        </w:tc>
        <w:tc>
          <w:tcPr>
            <w:tcW w:w="380" w:type="pct"/>
            <w:vAlign w:val="center"/>
          </w:tcPr>
          <w:p w14:paraId="0B830A54" w14:textId="6BD071D9" w:rsidR="00106D4A" w:rsidRPr="00507917" w:rsidRDefault="00106D4A" w:rsidP="00187B18">
            <w:pPr>
              <w:spacing w:line="360" w:lineRule="auto"/>
              <w:jc w:val="center"/>
              <w:rPr>
                <w:sz w:val="22"/>
                <w:szCs w:val="22"/>
              </w:rPr>
            </w:pPr>
            <w:r>
              <w:rPr>
                <w:sz w:val="22"/>
                <w:szCs w:val="22"/>
              </w:rPr>
              <w:t>1.49</w:t>
            </w:r>
          </w:p>
        </w:tc>
        <w:tc>
          <w:tcPr>
            <w:tcW w:w="380" w:type="pct"/>
            <w:vAlign w:val="center"/>
          </w:tcPr>
          <w:p w14:paraId="3A521E22" w14:textId="27C9D4E6" w:rsidR="00106D4A" w:rsidRDefault="00106D4A" w:rsidP="00187B18">
            <w:pPr>
              <w:spacing w:line="360" w:lineRule="auto"/>
              <w:jc w:val="center"/>
              <w:rPr>
                <w:sz w:val="22"/>
                <w:szCs w:val="22"/>
              </w:rPr>
            </w:pPr>
            <w:r>
              <w:rPr>
                <w:sz w:val="22"/>
                <w:szCs w:val="22"/>
              </w:rPr>
              <w:t>2.14</w:t>
            </w:r>
          </w:p>
        </w:tc>
        <w:tc>
          <w:tcPr>
            <w:tcW w:w="383" w:type="pct"/>
            <w:vAlign w:val="center"/>
          </w:tcPr>
          <w:p w14:paraId="3D2FE03A" w14:textId="38C00A26" w:rsidR="00106D4A" w:rsidRPr="00507917" w:rsidRDefault="00106D4A" w:rsidP="00187B18">
            <w:pPr>
              <w:spacing w:line="360" w:lineRule="auto"/>
              <w:jc w:val="center"/>
              <w:rPr>
                <w:sz w:val="22"/>
                <w:szCs w:val="22"/>
              </w:rPr>
            </w:pPr>
            <w:r>
              <w:rPr>
                <w:sz w:val="22"/>
                <w:szCs w:val="22"/>
              </w:rPr>
              <w:t>1.79</w:t>
            </w:r>
          </w:p>
        </w:tc>
        <w:tc>
          <w:tcPr>
            <w:tcW w:w="321" w:type="pct"/>
            <w:vAlign w:val="center"/>
          </w:tcPr>
          <w:p w14:paraId="29026C79" w14:textId="2F9BAF36" w:rsidR="00106D4A" w:rsidRPr="00507917" w:rsidRDefault="00106D4A" w:rsidP="00187B18">
            <w:pPr>
              <w:spacing w:line="360" w:lineRule="auto"/>
              <w:jc w:val="center"/>
              <w:rPr>
                <w:sz w:val="22"/>
                <w:szCs w:val="22"/>
              </w:rPr>
            </w:pPr>
            <w:r w:rsidRPr="00507917">
              <w:rPr>
                <w:sz w:val="22"/>
                <w:szCs w:val="22"/>
              </w:rPr>
              <w:t>0</w:t>
            </w:r>
            <w:r>
              <w:rPr>
                <w:sz w:val="22"/>
                <w:szCs w:val="22"/>
              </w:rPr>
              <w:t>.20</w:t>
            </w:r>
          </w:p>
        </w:tc>
      </w:tr>
      <w:tr w:rsidR="00106D4A" w:rsidRPr="00507917" w14:paraId="5D8596DA" w14:textId="77777777" w:rsidTr="00B72594">
        <w:tc>
          <w:tcPr>
            <w:tcW w:w="941" w:type="pct"/>
          </w:tcPr>
          <w:p w14:paraId="29E9B406" w14:textId="058851F4" w:rsidR="00106D4A" w:rsidRPr="00507917" w:rsidRDefault="00106D4A" w:rsidP="00187B18">
            <w:pPr>
              <w:spacing w:line="360" w:lineRule="auto"/>
              <w:rPr>
                <w:sz w:val="22"/>
                <w:szCs w:val="22"/>
              </w:rPr>
            </w:pPr>
            <w:r w:rsidRPr="000779B2">
              <w:rPr>
                <w:sz w:val="22"/>
                <w:szCs w:val="22"/>
              </w:rPr>
              <w:t>Mississippi</w:t>
            </w:r>
            <w:r>
              <w:rPr>
                <w:sz w:val="22"/>
                <w:szCs w:val="22"/>
              </w:rPr>
              <w:t xml:space="preserve"> </w:t>
            </w:r>
          </w:p>
        </w:tc>
        <w:tc>
          <w:tcPr>
            <w:tcW w:w="840" w:type="pct"/>
            <w:vAlign w:val="center"/>
          </w:tcPr>
          <w:p w14:paraId="05AC065A" w14:textId="70A745E5" w:rsidR="00106D4A" w:rsidRPr="00507917" w:rsidRDefault="00106D4A" w:rsidP="00187B18">
            <w:pPr>
              <w:spacing w:line="360" w:lineRule="auto"/>
              <w:jc w:val="center"/>
              <w:rPr>
                <w:sz w:val="22"/>
                <w:szCs w:val="22"/>
              </w:rPr>
            </w:pPr>
            <w:r>
              <w:rPr>
                <w:sz w:val="22"/>
                <w:szCs w:val="22"/>
              </w:rPr>
              <w:t>11</w:t>
            </w:r>
          </w:p>
        </w:tc>
        <w:tc>
          <w:tcPr>
            <w:tcW w:w="439" w:type="pct"/>
            <w:vAlign w:val="center"/>
          </w:tcPr>
          <w:p w14:paraId="337C58B4" w14:textId="5C3166BE" w:rsidR="00106D4A" w:rsidRPr="00507917" w:rsidRDefault="00106D4A" w:rsidP="00187B18">
            <w:pPr>
              <w:spacing w:line="360" w:lineRule="auto"/>
              <w:jc w:val="center"/>
              <w:rPr>
                <w:sz w:val="22"/>
                <w:szCs w:val="22"/>
              </w:rPr>
            </w:pPr>
            <w:r>
              <w:rPr>
                <w:sz w:val="22"/>
                <w:szCs w:val="22"/>
              </w:rPr>
              <w:t>66.37</w:t>
            </w:r>
          </w:p>
        </w:tc>
        <w:tc>
          <w:tcPr>
            <w:tcW w:w="439" w:type="pct"/>
            <w:vAlign w:val="center"/>
          </w:tcPr>
          <w:p w14:paraId="79E5F50C" w14:textId="1CDDE064" w:rsidR="00106D4A" w:rsidRDefault="00106D4A" w:rsidP="00187B18">
            <w:pPr>
              <w:spacing w:line="360" w:lineRule="auto"/>
              <w:jc w:val="center"/>
              <w:rPr>
                <w:sz w:val="22"/>
                <w:szCs w:val="22"/>
              </w:rPr>
            </w:pPr>
            <w:r>
              <w:rPr>
                <w:sz w:val="22"/>
                <w:szCs w:val="22"/>
              </w:rPr>
              <w:t>655.00</w:t>
            </w:r>
          </w:p>
        </w:tc>
        <w:tc>
          <w:tcPr>
            <w:tcW w:w="439" w:type="pct"/>
            <w:vAlign w:val="center"/>
          </w:tcPr>
          <w:p w14:paraId="4463B919" w14:textId="36DDE6A4" w:rsidR="00106D4A" w:rsidRPr="00507917" w:rsidRDefault="00106D4A" w:rsidP="00187B18">
            <w:pPr>
              <w:spacing w:line="360" w:lineRule="auto"/>
              <w:jc w:val="center"/>
              <w:rPr>
                <w:sz w:val="22"/>
                <w:szCs w:val="22"/>
              </w:rPr>
            </w:pPr>
            <w:r>
              <w:rPr>
                <w:sz w:val="22"/>
                <w:szCs w:val="22"/>
              </w:rPr>
              <w:t>366.59</w:t>
            </w:r>
          </w:p>
        </w:tc>
        <w:tc>
          <w:tcPr>
            <w:tcW w:w="439" w:type="pct"/>
            <w:vAlign w:val="center"/>
          </w:tcPr>
          <w:p w14:paraId="3EAE93A8" w14:textId="2F56FF8C" w:rsidR="00106D4A" w:rsidRPr="00507917" w:rsidRDefault="00106D4A" w:rsidP="00187B18">
            <w:pPr>
              <w:spacing w:line="360" w:lineRule="auto"/>
              <w:jc w:val="center"/>
              <w:rPr>
                <w:sz w:val="22"/>
                <w:szCs w:val="22"/>
              </w:rPr>
            </w:pPr>
            <w:r>
              <w:rPr>
                <w:sz w:val="22"/>
                <w:szCs w:val="22"/>
              </w:rPr>
              <w:t>166.44</w:t>
            </w:r>
          </w:p>
        </w:tc>
        <w:tc>
          <w:tcPr>
            <w:tcW w:w="380" w:type="pct"/>
            <w:vAlign w:val="center"/>
          </w:tcPr>
          <w:p w14:paraId="4A637AAF" w14:textId="37967B25" w:rsidR="00106D4A" w:rsidRPr="00507917" w:rsidRDefault="00106D4A" w:rsidP="00187B18">
            <w:pPr>
              <w:spacing w:line="360" w:lineRule="auto"/>
              <w:jc w:val="center"/>
              <w:rPr>
                <w:sz w:val="22"/>
                <w:szCs w:val="22"/>
              </w:rPr>
            </w:pPr>
            <w:r>
              <w:rPr>
                <w:sz w:val="22"/>
                <w:szCs w:val="22"/>
              </w:rPr>
              <w:t>3.57</w:t>
            </w:r>
          </w:p>
        </w:tc>
        <w:tc>
          <w:tcPr>
            <w:tcW w:w="380" w:type="pct"/>
            <w:vAlign w:val="center"/>
          </w:tcPr>
          <w:p w14:paraId="6838950E" w14:textId="04F93C39" w:rsidR="00106D4A" w:rsidRDefault="00106D4A" w:rsidP="00187B18">
            <w:pPr>
              <w:spacing w:line="360" w:lineRule="auto"/>
              <w:jc w:val="center"/>
              <w:rPr>
                <w:sz w:val="22"/>
                <w:szCs w:val="22"/>
              </w:rPr>
            </w:pPr>
            <w:r>
              <w:rPr>
                <w:sz w:val="22"/>
                <w:szCs w:val="22"/>
              </w:rPr>
              <w:t>6.30</w:t>
            </w:r>
          </w:p>
        </w:tc>
        <w:tc>
          <w:tcPr>
            <w:tcW w:w="383" w:type="pct"/>
            <w:vAlign w:val="center"/>
          </w:tcPr>
          <w:p w14:paraId="65665F91" w14:textId="7B5ADF61" w:rsidR="00106D4A" w:rsidRPr="00507917" w:rsidRDefault="00106D4A" w:rsidP="00187B18">
            <w:pPr>
              <w:spacing w:line="360" w:lineRule="auto"/>
              <w:jc w:val="center"/>
              <w:rPr>
                <w:sz w:val="22"/>
                <w:szCs w:val="22"/>
              </w:rPr>
            </w:pPr>
            <w:r>
              <w:rPr>
                <w:sz w:val="22"/>
                <w:szCs w:val="22"/>
              </w:rPr>
              <w:t>4.58</w:t>
            </w:r>
          </w:p>
        </w:tc>
        <w:tc>
          <w:tcPr>
            <w:tcW w:w="321" w:type="pct"/>
            <w:vAlign w:val="center"/>
          </w:tcPr>
          <w:p w14:paraId="2EBB2BA1" w14:textId="1DE0D36D" w:rsidR="00106D4A" w:rsidRPr="00507917" w:rsidRDefault="00106D4A" w:rsidP="00187B18">
            <w:pPr>
              <w:spacing w:line="360" w:lineRule="auto"/>
              <w:jc w:val="center"/>
              <w:rPr>
                <w:sz w:val="22"/>
                <w:szCs w:val="22"/>
              </w:rPr>
            </w:pPr>
            <w:r>
              <w:rPr>
                <w:sz w:val="22"/>
                <w:szCs w:val="22"/>
              </w:rPr>
              <w:t>0.91</w:t>
            </w:r>
          </w:p>
        </w:tc>
      </w:tr>
      <w:tr w:rsidR="00106D4A" w:rsidRPr="00507917" w14:paraId="2BBE6AD7" w14:textId="77777777" w:rsidTr="00B72594">
        <w:tc>
          <w:tcPr>
            <w:tcW w:w="941" w:type="pct"/>
          </w:tcPr>
          <w:p w14:paraId="1027D577" w14:textId="59BCB2EA" w:rsidR="00106D4A" w:rsidRPr="00507917" w:rsidRDefault="00106D4A" w:rsidP="00187B18">
            <w:pPr>
              <w:spacing w:line="360" w:lineRule="auto"/>
              <w:rPr>
                <w:sz w:val="22"/>
                <w:szCs w:val="22"/>
              </w:rPr>
            </w:pPr>
            <w:r w:rsidRPr="000779B2">
              <w:rPr>
                <w:sz w:val="22"/>
                <w:szCs w:val="22"/>
              </w:rPr>
              <w:t>Kanawha</w:t>
            </w:r>
            <w:r>
              <w:rPr>
                <w:sz w:val="22"/>
                <w:szCs w:val="22"/>
              </w:rPr>
              <w:t xml:space="preserve"> </w:t>
            </w:r>
          </w:p>
        </w:tc>
        <w:tc>
          <w:tcPr>
            <w:tcW w:w="840" w:type="pct"/>
            <w:vAlign w:val="center"/>
          </w:tcPr>
          <w:p w14:paraId="6334F83E" w14:textId="249A3F6B" w:rsidR="00106D4A" w:rsidRPr="00507917" w:rsidRDefault="00106D4A" w:rsidP="00187B18">
            <w:pPr>
              <w:spacing w:line="360" w:lineRule="auto"/>
              <w:jc w:val="center"/>
              <w:rPr>
                <w:sz w:val="22"/>
                <w:szCs w:val="22"/>
              </w:rPr>
            </w:pPr>
            <w:r>
              <w:rPr>
                <w:sz w:val="22"/>
                <w:szCs w:val="22"/>
              </w:rPr>
              <w:t>8</w:t>
            </w:r>
          </w:p>
        </w:tc>
        <w:tc>
          <w:tcPr>
            <w:tcW w:w="439" w:type="pct"/>
            <w:vAlign w:val="center"/>
          </w:tcPr>
          <w:p w14:paraId="02243D57" w14:textId="4C7FAFD5" w:rsidR="00106D4A" w:rsidRPr="00507917" w:rsidRDefault="00106D4A" w:rsidP="00187B18">
            <w:pPr>
              <w:spacing w:line="360" w:lineRule="auto"/>
              <w:jc w:val="center"/>
              <w:rPr>
                <w:sz w:val="22"/>
                <w:szCs w:val="22"/>
              </w:rPr>
            </w:pPr>
            <w:r>
              <w:rPr>
                <w:sz w:val="22"/>
                <w:szCs w:val="22"/>
              </w:rPr>
              <w:t>152.68</w:t>
            </w:r>
          </w:p>
        </w:tc>
        <w:tc>
          <w:tcPr>
            <w:tcW w:w="439" w:type="pct"/>
            <w:vAlign w:val="center"/>
          </w:tcPr>
          <w:p w14:paraId="6478CA41" w14:textId="06F612F4" w:rsidR="00106D4A" w:rsidRDefault="00106D4A" w:rsidP="00187B18">
            <w:pPr>
              <w:spacing w:line="360" w:lineRule="auto"/>
              <w:jc w:val="center"/>
              <w:rPr>
                <w:sz w:val="22"/>
                <w:szCs w:val="22"/>
              </w:rPr>
            </w:pPr>
            <w:r>
              <w:rPr>
                <w:sz w:val="22"/>
                <w:szCs w:val="22"/>
              </w:rPr>
              <w:t>200.41</w:t>
            </w:r>
          </w:p>
        </w:tc>
        <w:tc>
          <w:tcPr>
            <w:tcW w:w="439" w:type="pct"/>
            <w:vAlign w:val="center"/>
          </w:tcPr>
          <w:p w14:paraId="4351EBC7" w14:textId="05F6B48A" w:rsidR="00106D4A" w:rsidRPr="00507917" w:rsidRDefault="00106D4A" w:rsidP="00187B18">
            <w:pPr>
              <w:spacing w:line="360" w:lineRule="auto"/>
              <w:jc w:val="center"/>
              <w:rPr>
                <w:sz w:val="22"/>
                <w:szCs w:val="22"/>
              </w:rPr>
            </w:pPr>
            <w:r>
              <w:rPr>
                <w:sz w:val="22"/>
                <w:szCs w:val="22"/>
              </w:rPr>
              <w:t>180.56</w:t>
            </w:r>
          </w:p>
        </w:tc>
        <w:tc>
          <w:tcPr>
            <w:tcW w:w="439" w:type="pct"/>
            <w:vAlign w:val="center"/>
          </w:tcPr>
          <w:p w14:paraId="77923B0D" w14:textId="6118CCF2" w:rsidR="00106D4A" w:rsidRPr="00507917" w:rsidRDefault="00106D4A" w:rsidP="00187B18">
            <w:pPr>
              <w:spacing w:line="360" w:lineRule="auto"/>
              <w:jc w:val="center"/>
              <w:rPr>
                <w:sz w:val="22"/>
                <w:szCs w:val="22"/>
              </w:rPr>
            </w:pPr>
            <w:r>
              <w:rPr>
                <w:sz w:val="22"/>
                <w:szCs w:val="22"/>
              </w:rPr>
              <w:t>17.09</w:t>
            </w:r>
          </w:p>
        </w:tc>
        <w:tc>
          <w:tcPr>
            <w:tcW w:w="380" w:type="pct"/>
            <w:vAlign w:val="center"/>
          </w:tcPr>
          <w:p w14:paraId="3FF069B8" w14:textId="0F7B4A8A" w:rsidR="00106D4A" w:rsidRPr="00507917" w:rsidRDefault="00106D4A" w:rsidP="00187B18">
            <w:pPr>
              <w:spacing w:line="360" w:lineRule="auto"/>
              <w:jc w:val="center"/>
              <w:rPr>
                <w:sz w:val="22"/>
                <w:szCs w:val="22"/>
              </w:rPr>
            </w:pPr>
            <w:r>
              <w:rPr>
                <w:sz w:val="22"/>
                <w:szCs w:val="22"/>
              </w:rPr>
              <w:t>3.29</w:t>
            </w:r>
          </w:p>
        </w:tc>
        <w:tc>
          <w:tcPr>
            <w:tcW w:w="380" w:type="pct"/>
            <w:vAlign w:val="center"/>
          </w:tcPr>
          <w:p w14:paraId="70DAD005" w14:textId="688800D1" w:rsidR="00106D4A" w:rsidRDefault="00106D4A" w:rsidP="00187B18">
            <w:pPr>
              <w:spacing w:line="360" w:lineRule="auto"/>
              <w:jc w:val="center"/>
              <w:rPr>
                <w:sz w:val="22"/>
                <w:szCs w:val="22"/>
              </w:rPr>
            </w:pPr>
            <w:r>
              <w:rPr>
                <w:sz w:val="22"/>
                <w:szCs w:val="22"/>
              </w:rPr>
              <w:t>4.41</w:t>
            </w:r>
          </w:p>
        </w:tc>
        <w:tc>
          <w:tcPr>
            <w:tcW w:w="383" w:type="pct"/>
            <w:vAlign w:val="center"/>
          </w:tcPr>
          <w:p w14:paraId="05148566" w14:textId="5DBB2DD9" w:rsidR="00106D4A" w:rsidRPr="00507917" w:rsidRDefault="00106D4A" w:rsidP="00187B18">
            <w:pPr>
              <w:spacing w:line="360" w:lineRule="auto"/>
              <w:jc w:val="center"/>
              <w:rPr>
                <w:sz w:val="22"/>
                <w:szCs w:val="22"/>
              </w:rPr>
            </w:pPr>
            <w:r>
              <w:rPr>
                <w:sz w:val="22"/>
                <w:szCs w:val="22"/>
              </w:rPr>
              <w:t>3.83</w:t>
            </w:r>
          </w:p>
        </w:tc>
        <w:tc>
          <w:tcPr>
            <w:tcW w:w="321" w:type="pct"/>
            <w:vAlign w:val="center"/>
          </w:tcPr>
          <w:p w14:paraId="79FE4C34" w14:textId="718D51C9" w:rsidR="00106D4A" w:rsidRPr="00507917" w:rsidRDefault="00106D4A" w:rsidP="00187B18">
            <w:pPr>
              <w:spacing w:line="360" w:lineRule="auto"/>
              <w:jc w:val="center"/>
              <w:rPr>
                <w:sz w:val="22"/>
                <w:szCs w:val="22"/>
              </w:rPr>
            </w:pPr>
            <w:r>
              <w:rPr>
                <w:sz w:val="22"/>
                <w:szCs w:val="22"/>
              </w:rPr>
              <w:t>0.39</w:t>
            </w:r>
          </w:p>
        </w:tc>
      </w:tr>
      <w:tr w:rsidR="00106D4A" w:rsidRPr="00507917" w14:paraId="5D113C62" w14:textId="77777777" w:rsidTr="00B72594">
        <w:tc>
          <w:tcPr>
            <w:tcW w:w="941" w:type="pct"/>
          </w:tcPr>
          <w:p w14:paraId="4640E2A5" w14:textId="2BBAB0CE" w:rsidR="00106D4A" w:rsidRPr="000779B2" w:rsidRDefault="00106D4A" w:rsidP="00187B18">
            <w:pPr>
              <w:spacing w:line="360" w:lineRule="auto"/>
              <w:rPr>
                <w:sz w:val="22"/>
                <w:szCs w:val="22"/>
              </w:rPr>
            </w:pPr>
            <w:r w:rsidRPr="000779B2">
              <w:rPr>
                <w:sz w:val="22"/>
                <w:szCs w:val="22"/>
              </w:rPr>
              <w:t>San Bernard</w:t>
            </w:r>
            <w:r>
              <w:rPr>
                <w:sz w:val="22"/>
                <w:szCs w:val="22"/>
              </w:rPr>
              <w:t xml:space="preserve"> </w:t>
            </w:r>
          </w:p>
        </w:tc>
        <w:tc>
          <w:tcPr>
            <w:tcW w:w="840" w:type="pct"/>
            <w:vAlign w:val="center"/>
          </w:tcPr>
          <w:p w14:paraId="42439F9F" w14:textId="56C5271A" w:rsidR="00106D4A" w:rsidRDefault="00106D4A" w:rsidP="00187B18">
            <w:pPr>
              <w:spacing w:line="360" w:lineRule="auto"/>
              <w:jc w:val="center"/>
              <w:rPr>
                <w:sz w:val="22"/>
                <w:szCs w:val="22"/>
              </w:rPr>
            </w:pPr>
            <w:r>
              <w:rPr>
                <w:sz w:val="22"/>
                <w:szCs w:val="22"/>
              </w:rPr>
              <w:t>6</w:t>
            </w:r>
          </w:p>
        </w:tc>
        <w:tc>
          <w:tcPr>
            <w:tcW w:w="439" w:type="pct"/>
            <w:vAlign w:val="center"/>
          </w:tcPr>
          <w:p w14:paraId="374F5BC6" w14:textId="62DC5562" w:rsidR="00106D4A" w:rsidRPr="00507917" w:rsidDel="000779B2" w:rsidRDefault="00106D4A" w:rsidP="00187B18">
            <w:pPr>
              <w:spacing w:line="360" w:lineRule="auto"/>
              <w:jc w:val="center"/>
              <w:rPr>
                <w:sz w:val="22"/>
                <w:szCs w:val="22"/>
              </w:rPr>
            </w:pPr>
            <w:r>
              <w:rPr>
                <w:sz w:val="22"/>
                <w:szCs w:val="22"/>
              </w:rPr>
              <w:t>44.47</w:t>
            </w:r>
          </w:p>
        </w:tc>
        <w:tc>
          <w:tcPr>
            <w:tcW w:w="439" w:type="pct"/>
            <w:vAlign w:val="center"/>
          </w:tcPr>
          <w:p w14:paraId="12FD8595" w14:textId="2941DE14" w:rsidR="00106D4A" w:rsidRDefault="00106D4A" w:rsidP="00187B18">
            <w:pPr>
              <w:spacing w:line="360" w:lineRule="auto"/>
              <w:jc w:val="center"/>
              <w:rPr>
                <w:sz w:val="22"/>
                <w:szCs w:val="22"/>
              </w:rPr>
            </w:pPr>
            <w:r>
              <w:rPr>
                <w:sz w:val="22"/>
                <w:szCs w:val="22"/>
              </w:rPr>
              <w:t>54.70</w:t>
            </w:r>
          </w:p>
        </w:tc>
        <w:tc>
          <w:tcPr>
            <w:tcW w:w="439" w:type="pct"/>
            <w:vAlign w:val="center"/>
          </w:tcPr>
          <w:p w14:paraId="7A807991" w14:textId="08F3FB54" w:rsidR="00106D4A" w:rsidRPr="00507917" w:rsidDel="000779B2" w:rsidRDefault="00106D4A" w:rsidP="00187B18">
            <w:pPr>
              <w:spacing w:line="360" w:lineRule="auto"/>
              <w:jc w:val="center"/>
              <w:rPr>
                <w:sz w:val="22"/>
                <w:szCs w:val="22"/>
              </w:rPr>
            </w:pPr>
            <w:r>
              <w:rPr>
                <w:sz w:val="22"/>
                <w:szCs w:val="22"/>
              </w:rPr>
              <w:t>47.76</w:t>
            </w:r>
          </w:p>
        </w:tc>
        <w:tc>
          <w:tcPr>
            <w:tcW w:w="439" w:type="pct"/>
            <w:vAlign w:val="center"/>
          </w:tcPr>
          <w:p w14:paraId="6CC1A650" w14:textId="4731163A" w:rsidR="00106D4A" w:rsidRPr="00507917" w:rsidDel="000779B2" w:rsidRDefault="00106D4A" w:rsidP="00187B18">
            <w:pPr>
              <w:spacing w:line="360" w:lineRule="auto"/>
              <w:jc w:val="center"/>
              <w:rPr>
                <w:sz w:val="22"/>
                <w:szCs w:val="22"/>
              </w:rPr>
            </w:pPr>
            <w:r>
              <w:rPr>
                <w:sz w:val="22"/>
                <w:szCs w:val="22"/>
              </w:rPr>
              <w:t>4.14</w:t>
            </w:r>
          </w:p>
        </w:tc>
        <w:tc>
          <w:tcPr>
            <w:tcW w:w="380" w:type="pct"/>
            <w:vAlign w:val="center"/>
          </w:tcPr>
          <w:p w14:paraId="5C1631B6" w14:textId="7DA5DE3A" w:rsidR="00106D4A" w:rsidRPr="00507917" w:rsidDel="000779B2" w:rsidRDefault="00106D4A" w:rsidP="00187B18">
            <w:pPr>
              <w:spacing w:line="360" w:lineRule="auto"/>
              <w:jc w:val="center"/>
              <w:rPr>
                <w:sz w:val="22"/>
                <w:szCs w:val="22"/>
              </w:rPr>
            </w:pPr>
            <w:r>
              <w:rPr>
                <w:sz w:val="22"/>
                <w:szCs w:val="22"/>
              </w:rPr>
              <w:t>3.41</w:t>
            </w:r>
          </w:p>
        </w:tc>
        <w:tc>
          <w:tcPr>
            <w:tcW w:w="380" w:type="pct"/>
            <w:vAlign w:val="center"/>
          </w:tcPr>
          <w:p w14:paraId="4FE12D76" w14:textId="44942EE9" w:rsidR="00106D4A" w:rsidRDefault="00106D4A" w:rsidP="00187B18">
            <w:pPr>
              <w:spacing w:line="360" w:lineRule="auto"/>
              <w:jc w:val="center"/>
              <w:rPr>
                <w:sz w:val="22"/>
                <w:szCs w:val="22"/>
              </w:rPr>
            </w:pPr>
            <w:r>
              <w:rPr>
                <w:sz w:val="22"/>
                <w:szCs w:val="22"/>
              </w:rPr>
              <w:t>4.38</w:t>
            </w:r>
          </w:p>
        </w:tc>
        <w:tc>
          <w:tcPr>
            <w:tcW w:w="383" w:type="pct"/>
            <w:vAlign w:val="center"/>
          </w:tcPr>
          <w:p w14:paraId="5A7E0D79" w14:textId="156B4921" w:rsidR="00106D4A" w:rsidRPr="00507917" w:rsidDel="000779B2" w:rsidRDefault="00106D4A" w:rsidP="00187B18">
            <w:pPr>
              <w:spacing w:line="360" w:lineRule="auto"/>
              <w:jc w:val="center"/>
              <w:rPr>
                <w:sz w:val="22"/>
                <w:szCs w:val="22"/>
              </w:rPr>
            </w:pPr>
            <w:r>
              <w:rPr>
                <w:sz w:val="22"/>
                <w:szCs w:val="22"/>
              </w:rPr>
              <w:t>4.01</w:t>
            </w:r>
          </w:p>
        </w:tc>
        <w:tc>
          <w:tcPr>
            <w:tcW w:w="321" w:type="pct"/>
            <w:vAlign w:val="center"/>
          </w:tcPr>
          <w:p w14:paraId="61CEFEC8" w14:textId="485C4CE6" w:rsidR="00106D4A" w:rsidRPr="00507917" w:rsidDel="000779B2" w:rsidRDefault="00106D4A" w:rsidP="00187B18">
            <w:pPr>
              <w:spacing w:line="360" w:lineRule="auto"/>
              <w:jc w:val="center"/>
              <w:rPr>
                <w:sz w:val="22"/>
                <w:szCs w:val="22"/>
              </w:rPr>
            </w:pPr>
            <w:r>
              <w:rPr>
                <w:sz w:val="22"/>
                <w:szCs w:val="22"/>
              </w:rPr>
              <w:t>0.36</w:t>
            </w:r>
          </w:p>
        </w:tc>
      </w:tr>
      <w:tr w:rsidR="00106D4A" w:rsidRPr="00507917" w14:paraId="1B237666" w14:textId="77777777" w:rsidTr="00B72594">
        <w:tc>
          <w:tcPr>
            <w:tcW w:w="941" w:type="pct"/>
          </w:tcPr>
          <w:p w14:paraId="5E11E88B" w14:textId="1F1FAEC9" w:rsidR="00106D4A" w:rsidRPr="000779B2" w:rsidRDefault="00106D4A" w:rsidP="00187B18">
            <w:pPr>
              <w:spacing w:line="360" w:lineRule="auto"/>
              <w:rPr>
                <w:sz w:val="22"/>
                <w:szCs w:val="22"/>
              </w:rPr>
            </w:pPr>
            <w:r w:rsidRPr="002E48A7">
              <w:rPr>
                <w:sz w:val="22"/>
                <w:szCs w:val="22"/>
              </w:rPr>
              <w:t>Broad Creek</w:t>
            </w:r>
          </w:p>
        </w:tc>
        <w:tc>
          <w:tcPr>
            <w:tcW w:w="840" w:type="pct"/>
            <w:vAlign w:val="center"/>
          </w:tcPr>
          <w:p w14:paraId="7012FB81" w14:textId="236C1AB3" w:rsidR="00106D4A" w:rsidRDefault="00106D4A" w:rsidP="00187B18">
            <w:pPr>
              <w:spacing w:line="360" w:lineRule="auto"/>
              <w:jc w:val="center"/>
              <w:rPr>
                <w:sz w:val="22"/>
                <w:szCs w:val="22"/>
              </w:rPr>
            </w:pPr>
            <w:r>
              <w:rPr>
                <w:sz w:val="22"/>
                <w:szCs w:val="22"/>
              </w:rPr>
              <w:t>6</w:t>
            </w:r>
          </w:p>
        </w:tc>
        <w:tc>
          <w:tcPr>
            <w:tcW w:w="439" w:type="pct"/>
            <w:vAlign w:val="center"/>
          </w:tcPr>
          <w:p w14:paraId="234769FE" w14:textId="46EF353A" w:rsidR="00106D4A" w:rsidRPr="00507917" w:rsidDel="000779B2" w:rsidRDefault="00106D4A" w:rsidP="00187B18">
            <w:pPr>
              <w:spacing w:line="360" w:lineRule="auto"/>
              <w:jc w:val="center"/>
              <w:rPr>
                <w:sz w:val="22"/>
                <w:szCs w:val="22"/>
              </w:rPr>
            </w:pPr>
            <w:r>
              <w:rPr>
                <w:sz w:val="22"/>
                <w:szCs w:val="22"/>
              </w:rPr>
              <w:t>18.30</w:t>
            </w:r>
          </w:p>
        </w:tc>
        <w:tc>
          <w:tcPr>
            <w:tcW w:w="439" w:type="pct"/>
            <w:vAlign w:val="center"/>
          </w:tcPr>
          <w:p w14:paraId="7AE38FEF" w14:textId="5EF16B06" w:rsidR="00106D4A" w:rsidRDefault="00106D4A" w:rsidP="00187B18">
            <w:pPr>
              <w:spacing w:line="360" w:lineRule="auto"/>
              <w:jc w:val="center"/>
              <w:rPr>
                <w:sz w:val="22"/>
                <w:szCs w:val="22"/>
              </w:rPr>
            </w:pPr>
            <w:r>
              <w:rPr>
                <w:sz w:val="22"/>
                <w:szCs w:val="22"/>
              </w:rPr>
              <w:t>46.01</w:t>
            </w:r>
          </w:p>
        </w:tc>
        <w:tc>
          <w:tcPr>
            <w:tcW w:w="439" w:type="pct"/>
            <w:vAlign w:val="center"/>
          </w:tcPr>
          <w:p w14:paraId="05B9FEEF" w14:textId="22FA6438" w:rsidR="00106D4A" w:rsidRPr="00507917" w:rsidDel="000779B2" w:rsidRDefault="00106D4A" w:rsidP="00187B18">
            <w:pPr>
              <w:spacing w:line="360" w:lineRule="auto"/>
              <w:jc w:val="center"/>
              <w:rPr>
                <w:sz w:val="22"/>
                <w:szCs w:val="22"/>
              </w:rPr>
            </w:pPr>
            <w:r>
              <w:rPr>
                <w:sz w:val="22"/>
                <w:szCs w:val="22"/>
              </w:rPr>
              <w:t>35.25</w:t>
            </w:r>
          </w:p>
        </w:tc>
        <w:tc>
          <w:tcPr>
            <w:tcW w:w="439" w:type="pct"/>
            <w:vAlign w:val="center"/>
          </w:tcPr>
          <w:p w14:paraId="7E4C7B42" w14:textId="224A8C1E" w:rsidR="00106D4A" w:rsidRPr="00507917" w:rsidDel="000779B2" w:rsidRDefault="00106D4A" w:rsidP="00187B18">
            <w:pPr>
              <w:spacing w:line="360" w:lineRule="auto"/>
              <w:jc w:val="center"/>
              <w:rPr>
                <w:sz w:val="22"/>
                <w:szCs w:val="22"/>
              </w:rPr>
            </w:pPr>
            <w:r>
              <w:rPr>
                <w:sz w:val="22"/>
                <w:szCs w:val="22"/>
              </w:rPr>
              <w:t>10.83</w:t>
            </w:r>
          </w:p>
        </w:tc>
        <w:tc>
          <w:tcPr>
            <w:tcW w:w="380" w:type="pct"/>
            <w:vAlign w:val="center"/>
          </w:tcPr>
          <w:p w14:paraId="5721835E" w14:textId="43DD600F" w:rsidR="00106D4A" w:rsidRPr="00507917" w:rsidDel="000779B2" w:rsidRDefault="00106D4A" w:rsidP="00187B18">
            <w:pPr>
              <w:spacing w:line="360" w:lineRule="auto"/>
              <w:jc w:val="center"/>
              <w:rPr>
                <w:sz w:val="22"/>
                <w:szCs w:val="22"/>
              </w:rPr>
            </w:pPr>
            <w:r>
              <w:rPr>
                <w:sz w:val="22"/>
                <w:szCs w:val="22"/>
              </w:rPr>
              <w:t>1.69</w:t>
            </w:r>
          </w:p>
        </w:tc>
        <w:tc>
          <w:tcPr>
            <w:tcW w:w="380" w:type="pct"/>
            <w:vAlign w:val="center"/>
          </w:tcPr>
          <w:p w14:paraId="06C24AF0" w14:textId="03D88A73" w:rsidR="00106D4A" w:rsidRDefault="00106D4A" w:rsidP="00187B18">
            <w:pPr>
              <w:spacing w:line="360" w:lineRule="auto"/>
              <w:jc w:val="center"/>
              <w:rPr>
                <w:sz w:val="22"/>
                <w:szCs w:val="22"/>
              </w:rPr>
            </w:pPr>
            <w:r>
              <w:rPr>
                <w:sz w:val="22"/>
                <w:szCs w:val="22"/>
              </w:rPr>
              <w:t>2.24</w:t>
            </w:r>
          </w:p>
        </w:tc>
        <w:tc>
          <w:tcPr>
            <w:tcW w:w="383" w:type="pct"/>
            <w:vAlign w:val="center"/>
          </w:tcPr>
          <w:p w14:paraId="3BB998AC" w14:textId="0C99E3BC" w:rsidR="00106D4A" w:rsidRPr="00507917" w:rsidDel="000779B2" w:rsidRDefault="00106D4A" w:rsidP="00187B18">
            <w:pPr>
              <w:spacing w:line="360" w:lineRule="auto"/>
              <w:jc w:val="center"/>
              <w:rPr>
                <w:sz w:val="22"/>
                <w:szCs w:val="22"/>
              </w:rPr>
            </w:pPr>
            <w:r>
              <w:rPr>
                <w:sz w:val="22"/>
                <w:szCs w:val="22"/>
              </w:rPr>
              <w:t>1.98</w:t>
            </w:r>
          </w:p>
        </w:tc>
        <w:tc>
          <w:tcPr>
            <w:tcW w:w="321" w:type="pct"/>
            <w:vAlign w:val="center"/>
          </w:tcPr>
          <w:p w14:paraId="03D4F0B8" w14:textId="3514662C" w:rsidR="00106D4A" w:rsidRPr="00507917" w:rsidDel="000779B2" w:rsidRDefault="00106D4A" w:rsidP="00187B18">
            <w:pPr>
              <w:spacing w:line="360" w:lineRule="auto"/>
              <w:jc w:val="center"/>
              <w:rPr>
                <w:sz w:val="22"/>
                <w:szCs w:val="22"/>
              </w:rPr>
            </w:pPr>
            <w:r>
              <w:rPr>
                <w:sz w:val="22"/>
                <w:szCs w:val="22"/>
              </w:rPr>
              <w:t>0.24</w:t>
            </w:r>
          </w:p>
        </w:tc>
      </w:tr>
      <w:tr w:rsidR="00106D4A" w:rsidRPr="00507917" w14:paraId="49D2B5C4" w14:textId="77777777" w:rsidTr="00B72594">
        <w:tc>
          <w:tcPr>
            <w:tcW w:w="941" w:type="pct"/>
          </w:tcPr>
          <w:p w14:paraId="272BC4B9" w14:textId="35B0B7E2" w:rsidR="00106D4A" w:rsidRPr="000779B2" w:rsidRDefault="00106D4A" w:rsidP="00187B18">
            <w:pPr>
              <w:spacing w:line="360" w:lineRule="auto"/>
              <w:rPr>
                <w:sz w:val="22"/>
                <w:szCs w:val="22"/>
              </w:rPr>
            </w:pPr>
            <w:r w:rsidRPr="002E48A7">
              <w:rPr>
                <w:sz w:val="22"/>
                <w:szCs w:val="22"/>
              </w:rPr>
              <w:t xml:space="preserve">James </w:t>
            </w:r>
          </w:p>
        </w:tc>
        <w:tc>
          <w:tcPr>
            <w:tcW w:w="840" w:type="pct"/>
            <w:vAlign w:val="center"/>
          </w:tcPr>
          <w:p w14:paraId="5526C34C" w14:textId="12FAFEA8" w:rsidR="00106D4A" w:rsidRDefault="00106D4A" w:rsidP="00187B18">
            <w:pPr>
              <w:spacing w:line="360" w:lineRule="auto"/>
              <w:jc w:val="center"/>
              <w:rPr>
                <w:sz w:val="22"/>
                <w:szCs w:val="22"/>
              </w:rPr>
            </w:pPr>
            <w:r>
              <w:rPr>
                <w:sz w:val="22"/>
                <w:szCs w:val="22"/>
              </w:rPr>
              <w:t>6</w:t>
            </w:r>
          </w:p>
        </w:tc>
        <w:tc>
          <w:tcPr>
            <w:tcW w:w="439" w:type="pct"/>
            <w:vAlign w:val="center"/>
          </w:tcPr>
          <w:p w14:paraId="4B1F2F7F" w14:textId="6A123CB5" w:rsidR="00106D4A" w:rsidRPr="00507917" w:rsidDel="000779B2" w:rsidRDefault="00106D4A" w:rsidP="00187B18">
            <w:pPr>
              <w:spacing w:line="360" w:lineRule="auto"/>
              <w:jc w:val="center"/>
              <w:rPr>
                <w:sz w:val="22"/>
                <w:szCs w:val="22"/>
              </w:rPr>
            </w:pPr>
            <w:r>
              <w:rPr>
                <w:sz w:val="22"/>
                <w:szCs w:val="22"/>
              </w:rPr>
              <w:t>105.39</w:t>
            </w:r>
          </w:p>
        </w:tc>
        <w:tc>
          <w:tcPr>
            <w:tcW w:w="439" w:type="pct"/>
            <w:vAlign w:val="center"/>
          </w:tcPr>
          <w:p w14:paraId="653F9E0E" w14:textId="6EA3A323" w:rsidR="00106D4A" w:rsidRDefault="00106D4A" w:rsidP="00187B18">
            <w:pPr>
              <w:spacing w:line="360" w:lineRule="auto"/>
              <w:jc w:val="center"/>
              <w:rPr>
                <w:sz w:val="22"/>
                <w:szCs w:val="22"/>
              </w:rPr>
            </w:pPr>
            <w:r>
              <w:rPr>
                <w:sz w:val="22"/>
                <w:szCs w:val="22"/>
              </w:rPr>
              <w:t>120.90</w:t>
            </w:r>
          </w:p>
        </w:tc>
        <w:tc>
          <w:tcPr>
            <w:tcW w:w="439" w:type="pct"/>
            <w:vAlign w:val="center"/>
          </w:tcPr>
          <w:p w14:paraId="066E02C4" w14:textId="0715AAA1" w:rsidR="00106D4A" w:rsidRPr="00507917" w:rsidDel="000779B2" w:rsidRDefault="00106D4A" w:rsidP="00187B18">
            <w:pPr>
              <w:spacing w:line="360" w:lineRule="auto"/>
              <w:jc w:val="center"/>
              <w:rPr>
                <w:sz w:val="22"/>
                <w:szCs w:val="22"/>
              </w:rPr>
            </w:pPr>
            <w:r>
              <w:rPr>
                <w:sz w:val="22"/>
                <w:szCs w:val="22"/>
              </w:rPr>
              <w:t>115.77</w:t>
            </w:r>
          </w:p>
        </w:tc>
        <w:tc>
          <w:tcPr>
            <w:tcW w:w="439" w:type="pct"/>
            <w:vAlign w:val="center"/>
          </w:tcPr>
          <w:p w14:paraId="7B28930B" w14:textId="08EEF3CB" w:rsidR="00106D4A" w:rsidRPr="00507917" w:rsidDel="000779B2" w:rsidRDefault="00106D4A" w:rsidP="00187B18">
            <w:pPr>
              <w:spacing w:line="360" w:lineRule="auto"/>
              <w:jc w:val="center"/>
              <w:rPr>
                <w:sz w:val="22"/>
                <w:szCs w:val="22"/>
              </w:rPr>
            </w:pPr>
            <w:r>
              <w:rPr>
                <w:sz w:val="22"/>
                <w:szCs w:val="22"/>
              </w:rPr>
              <w:t>5.76</w:t>
            </w:r>
          </w:p>
        </w:tc>
        <w:tc>
          <w:tcPr>
            <w:tcW w:w="380" w:type="pct"/>
            <w:vAlign w:val="center"/>
          </w:tcPr>
          <w:p w14:paraId="5E9DF9CA" w14:textId="058B274F" w:rsidR="00106D4A" w:rsidRPr="00507917" w:rsidDel="000779B2" w:rsidRDefault="00106D4A" w:rsidP="00187B18">
            <w:pPr>
              <w:spacing w:line="360" w:lineRule="auto"/>
              <w:jc w:val="center"/>
              <w:rPr>
                <w:sz w:val="22"/>
                <w:szCs w:val="22"/>
              </w:rPr>
            </w:pPr>
            <w:r>
              <w:rPr>
                <w:sz w:val="22"/>
                <w:szCs w:val="22"/>
              </w:rPr>
              <w:t>5.04</w:t>
            </w:r>
          </w:p>
        </w:tc>
        <w:tc>
          <w:tcPr>
            <w:tcW w:w="380" w:type="pct"/>
            <w:vAlign w:val="center"/>
          </w:tcPr>
          <w:p w14:paraId="2ABF819D" w14:textId="2543FD2D" w:rsidR="00106D4A" w:rsidRDefault="00106D4A" w:rsidP="00187B18">
            <w:pPr>
              <w:spacing w:line="360" w:lineRule="auto"/>
              <w:jc w:val="center"/>
              <w:rPr>
                <w:sz w:val="22"/>
                <w:szCs w:val="22"/>
              </w:rPr>
            </w:pPr>
            <w:r>
              <w:rPr>
                <w:sz w:val="22"/>
                <w:szCs w:val="22"/>
              </w:rPr>
              <w:t>6.34</w:t>
            </w:r>
          </w:p>
        </w:tc>
        <w:tc>
          <w:tcPr>
            <w:tcW w:w="383" w:type="pct"/>
            <w:vAlign w:val="center"/>
          </w:tcPr>
          <w:p w14:paraId="6D84B0B1" w14:textId="66C19008" w:rsidR="00106D4A" w:rsidRPr="00507917" w:rsidDel="000779B2" w:rsidRDefault="00106D4A" w:rsidP="00187B18">
            <w:pPr>
              <w:spacing w:line="360" w:lineRule="auto"/>
              <w:jc w:val="center"/>
              <w:rPr>
                <w:sz w:val="22"/>
                <w:szCs w:val="22"/>
              </w:rPr>
            </w:pPr>
            <w:r>
              <w:rPr>
                <w:sz w:val="22"/>
                <w:szCs w:val="22"/>
              </w:rPr>
              <w:t>5.61</w:t>
            </w:r>
          </w:p>
        </w:tc>
        <w:tc>
          <w:tcPr>
            <w:tcW w:w="321" w:type="pct"/>
            <w:vAlign w:val="center"/>
          </w:tcPr>
          <w:p w14:paraId="18673115" w14:textId="36893A66" w:rsidR="00106D4A" w:rsidRPr="00507917" w:rsidDel="000779B2" w:rsidRDefault="00106D4A" w:rsidP="00187B18">
            <w:pPr>
              <w:spacing w:line="360" w:lineRule="auto"/>
              <w:jc w:val="center"/>
              <w:rPr>
                <w:sz w:val="22"/>
                <w:szCs w:val="22"/>
              </w:rPr>
            </w:pPr>
            <w:r>
              <w:rPr>
                <w:sz w:val="22"/>
                <w:szCs w:val="22"/>
              </w:rPr>
              <w:t>0.58</w:t>
            </w:r>
          </w:p>
        </w:tc>
      </w:tr>
      <w:tr w:rsidR="00106D4A" w:rsidRPr="00507917" w14:paraId="396EA86A" w14:textId="77777777" w:rsidTr="00B72594">
        <w:tc>
          <w:tcPr>
            <w:tcW w:w="941" w:type="pct"/>
          </w:tcPr>
          <w:p w14:paraId="6CEFD938" w14:textId="672EEC2E" w:rsidR="00106D4A" w:rsidRPr="000779B2" w:rsidRDefault="00106D4A" w:rsidP="00187B18">
            <w:pPr>
              <w:spacing w:line="360" w:lineRule="auto"/>
              <w:rPr>
                <w:sz w:val="22"/>
                <w:szCs w:val="22"/>
              </w:rPr>
            </w:pPr>
            <w:r w:rsidRPr="002E48A7">
              <w:rPr>
                <w:sz w:val="22"/>
                <w:szCs w:val="22"/>
              </w:rPr>
              <w:t>Buffalo Bayou</w:t>
            </w:r>
          </w:p>
        </w:tc>
        <w:tc>
          <w:tcPr>
            <w:tcW w:w="840" w:type="pct"/>
            <w:vAlign w:val="center"/>
          </w:tcPr>
          <w:p w14:paraId="486D27A3" w14:textId="33D219AA" w:rsidR="00106D4A" w:rsidRDefault="00106D4A" w:rsidP="00187B18">
            <w:pPr>
              <w:spacing w:line="360" w:lineRule="auto"/>
              <w:jc w:val="center"/>
              <w:rPr>
                <w:sz w:val="22"/>
                <w:szCs w:val="22"/>
              </w:rPr>
            </w:pPr>
            <w:r>
              <w:rPr>
                <w:sz w:val="22"/>
                <w:szCs w:val="22"/>
              </w:rPr>
              <w:t>4</w:t>
            </w:r>
          </w:p>
        </w:tc>
        <w:tc>
          <w:tcPr>
            <w:tcW w:w="439" w:type="pct"/>
            <w:vAlign w:val="center"/>
          </w:tcPr>
          <w:p w14:paraId="1E968071" w14:textId="2DF4FCAD" w:rsidR="00106D4A" w:rsidRPr="00507917" w:rsidDel="000779B2" w:rsidRDefault="00106D4A" w:rsidP="00187B18">
            <w:pPr>
              <w:spacing w:line="360" w:lineRule="auto"/>
              <w:jc w:val="center"/>
              <w:rPr>
                <w:sz w:val="22"/>
                <w:szCs w:val="22"/>
              </w:rPr>
            </w:pPr>
            <w:r>
              <w:rPr>
                <w:sz w:val="22"/>
                <w:szCs w:val="22"/>
              </w:rPr>
              <w:t>89.05</w:t>
            </w:r>
          </w:p>
        </w:tc>
        <w:tc>
          <w:tcPr>
            <w:tcW w:w="439" w:type="pct"/>
            <w:vAlign w:val="center"/>
          </w:tcPr>
          <w:p w14:paraId="02765301" w14:textId="16B66D61" w:rsidR="00106D4A" w:rsidRDefault="00106D4A" w:rsidP="00187B18">
            <w:pPr>
              <w:spacing w:line="360" w:lineRule="auto"/>
              <w:jc w:val="center"/>
              <w:rPr>
                <w:sz w:val="22"/>
                <w:szCs w:val="22"/>
              </w:rPr>
            </w:pPr>
            <w:r>
              <w:rPr>
                <w:sz w:val="22"/>
                <w:szCs w:val="22"/>
              </w:rPr>
              <w:t>194.44</w:t>
            </w:r>
          </w:p>
        </w:tc>
        <w:tc>
          <w:tcPr>
            <w:tcW w:w="439" w:type="pct"/>
            <w:vAlign w:val="center"/>
          </w:tcPr>
          <w:p w14:paraId="0ECA3BEE" w14:textId="549F686F" w:rsidR="00106D4A" w:rsidRPr="00507917" w:rsidDel="000779B2" w:rsidRDefault="00106D4A" w:rsidP="00187B18">
            <w:pPr>
              <w:spacing w:line="360" w:lineRule="auto"/>
              <w:jc w:val="center"/>
              <w:rPr>
                <w:sz w:val="22"/>
                <w:szCs w:val="22"/>
              </w:rPr>
            </w:pPr>
            <w:r>
              <w:rPr>
                <w:sz w:val="22"/>
                <w:szCs w:val="22"/>
              </w:rPr>
              <w:t>142.79</w:t>
            </w:r>
          </w:p>
        </w:tc>
        <w:tc>
          <w:tcPr>
            <w:tcW w:w="439" w:type="pct"/>
            <w:vAlign w:val="center"/>
          </w:tcPr>
          <w:p w14:paraId="1AFE8CCF" w14:textId="6C0A2DAC" w:rsidR="00106D4A" w:rsidRPr="00507917" w:rsidDel="000779B2" w:rsidRDefault="00106D4A" w:rsidP="00187B18">
            <w:pPr>
              <w:spacing w:line="360" w:lineRule="auto"/>
              <w:jc w:val="center"/>
              <w:rPr>
                <w:sz w:val="22"/>
                <w:szCs w:val="22"/>
              </w:rPr>
            </w:pPr>
            <w:r>
              <w:rPr>
                <w:sz w:val="22"/>
                <w:szCs w:val="22"/>
              </w:rPr>
              <w:t>43.72</w:t>
            </w:r>
          </w:p>
        </w:tc>
        <w:tc>
          <w:tcPr>
            <w:tcW w:w="380" w:type="pct"/>
            <w:vAlign w:val="center"/>
          </w:tcPr>
          <w:p w14:paraId="326C94FA" w14:textId="52827DC0" w:rsidR="00106D4A" w:rsidRPr="00507917" w:rsidDel="000779B2" w:rsidRDefault="00106D4A" w:rsidP="00187B18">
            <w:pPr>
              <w:spacing w:line="360" w:lineRule="auto"/>
              <w:jc w:val="center"/>
              <w:rPr>
                <w:sz w:val="22"/>
                <w:szCs w:val="22"/>
              </w:rPr>
            </w:pPr>
            <w:r>
              <w:rPr>
                <w:sz w:val="22"/>
                <w:szCs w:val="22"/>
              </w:rPr>
              <w:t>11.96</w:t>
            </w:r>
          </w:p>
        </w:tc>
        <w:tc>
          <w:tcPr>
            <w:tcW w:w="380" w:type="pct"/>
            <w:vAlign w:val="center"/>
          </w:tcPr>
          <w:p w14:paraId="0A61E40C" w14:textId="3C545EF2" w:rsidR="00106D4A" w:rsidRDefault="00106D4A" w:rsidP="00187B18">
            <w:pPr>
              <w:spacing w:line="360" w:lineRule="auto"/>
              <w:jc w:val="center"/>
              <w:rPr>
                <w:sz w:val="22"/>
                <w:szCs w:val="22"/>
              </w:rPr>
            </w:pPr>
            <w:r>
              <w:rPr>
                <w:sz w:val="22"/>
                <w:szCs w:val="22"/>
              </w:rPr>
              <w:t>13.36</w:t>
            </w:r>
          </w:p>
        </w:tc>
        <w:tc>
          <w:tcPr>
            <w:tcW w:w="383" w:type="pct"/>
            <w:vAlign w:val="center"/>
          </w:tcPr>
          <w:p w14:paraId="0A9C0201" w14:textId="0FDC1D6F" w:rsidR="00106D4A" w:rsidRPr="00507917" w:rsidDel="000779B2" w:rsidRDefault="00106D4A" w:rsidP="00187B18">
            <w:pPr>
              <w:spacing w:line="360" w:lineRule="auto"/>
              <w:jc w:val="center"/>
              <w:rPr>
                <w:sz w:val="22"/>
                <w:szCs w:val="22"/>
              </w:rPr>
            </w:pPr>
            <w:r>
              <w:rPr>
                <w:sz w:val="22"/>
                <w:szCs w:val="22"/>
              </w:rPr>
              <w:t>12.51</w:t>
            </w:r>
          </w:p>
        </w:tc>
        <w:tc>
          <w:tcPr>
            <w:tcW w:w="321" w:type="pct"/>
            <w:vAlign w:val="center"/>
          </w:tcPr>
          <w:p w14:paraId="5A3B8BCA" w14:textId="1AF7DB6C" w:rsidR="00106D4A" w:rsidRPr="00507917" w:rsidDel="000779B2" w:rsidRDefault="00106D4A" w:rsidP="00187B18">
            <w:pPr>
              <w:spacing w:line="360" w:lineRule="auto"/>
              <w:jc w:val="center"/>
              <w:rPr>
                <w:sz w:val="22"/>
                <w:szCs w:val="22"/>
              </w:rPr>
            </w:pPr>
            <w:r>
              <w:rPr>
                <w:sz w:val="22"/>
                <w:szCs w:val="22"/>
              </w:rPr>
              <w:t>0.67</w:t>
            </w:r>
          </w:p>
        </w:tc>
      </w:tr>
      <w:tr w:rsidR="00106D4A" w:rsidRPr="00507917" w14:paraId="2BB372D5" w14:textId="77777777" w:rsidTr="00B72594">
        <w:tc>
          <w:tcPr>
            <w:tcW w:w="941" w:type="pct"/>
          </w:tcPr>
          <w:p w14:paraId="27A98FBD" w14:textId="3DF5A5DA" w:rsidR="00106D4A" w:rsidRPr="000779B2" w:rsidRDefault="00106D4A" w:rsidP="00187B18">
            <w:pPr>
              <w:spacing w:line="360" w:lineRule="auto"/>
              <w:rPr>
                <w:sz w:val="22"/>
                <w:szCs w:val="22"/>
              </w:rPr>
            </w:pPr>
            <w:r w:rsidRPr="002E48A7">
              <w:rPr>
                <w:sz w:val="22"/>
                <w:szCs w:val="22"/>
              </w:rPr>
              <w:t xml:space="preserve">Columbia </w:t>
            </w:r>
          </w:p>
        </w:tc>
        <w:tc>
          <w:tcPr>
            <w:tcW w:w="840" w:type="pct"/>
            <w:vAlign w:val="center"/>
          </w:tcPr>
          <w:p w14:paraId="2EFC1769" w14:textId="5157D8DB" w:rsidR="00106D4A" w:rsidRDefault="00106D4A" w:rsidP="00187B18">
            <w:pPr>
              <w:spacing w:line="360" w:lineRule="auto"/>
              <w:jc w:val="center"/>
              <w:rPr>
                <w:sz w:val="22"/>
                <w:szCs w:val="22"/>
              </w:rPr>
            </w:pPr>
            <w:r>
              <w:rPr>
                <w:sz w:val="22"/>
                <w:szCs w:val="22"/>
              </w:rPr>
              <w:t>4</w:t>
            </w:r>
          </w:p>
        </w:tc>
        <w:tc>
          <w:tcPr>
            <w:tcW w:w="439" w:type="pct"/>
            <w:vAlign w:val="center"/>
          </w:tcPr>
          <w:p w14:paraId="181AD124" w14:textId="22606758" w:rsidR="00106D4A" w:rsidRPr="00507917" w:rsidDel="000779B2" w:rsidRDefault="00106D4A" w:rsidP="00187B18">
            <w:pPr>
              <w:spacing w:line="360" w:lineRule="auto"/>
              <w:jc w:val="center"/>
              <w:rPr>
                <w:sz w:val="22"/>
                <w:szCs w:val="22"/>
              </w:rPr>
            </w:pPr>
            <w:r>
              <w:rPr>
                <w:sz w:val="22"/>
                <w:szCs w:val="22"/>
              </w:rPr>
              <w:t>392.65</w:t>
            </w:r>
          </w:p>
        </w:tc>
        <w:tc>
          <w:tcPr>
            <w:tcW w:w="439" w:type="pct"/>
            <w:vAlign w:val="center"/>
          </w:tcPr>
          <w:p w14:paraId="0CCEFA35" w14:textId="6F8ED8DC" w:rsidR="00106D4A" w:rsidRDefault="00106D4A" w:rsidP="00187B18">
            <w:pPr>
              <w:spacing w:line="360" w:lineRule="auto"/>
              <w:jc w:val="center"/>
              <w:rPr>
                <w:sz w:val="22"/>
                <w:szCs w:val="22"/>
              </w:rPr>
            </w:pPr>
            <w:r>
              <w:rPr>
                <w:sz w:val="22"/>
                <w:szCs w:val="22"/>
              </w:rPr>
              <w:t>957.46</w:t>
            </w:r>
          </w:p>
        </w:tc>
        <w:tc>
          <w:tcPr>
            <w:tcW w:w="439" w:type="pct"/>
            <w:vAlign w:val="center"/>
          </w:tcPr>
          <w:p w14:paraId="57D61C2E" w14:textId="105AF754" w:rsidR="00106D4A" w:rsidRPr="00507917" w:rsidDel="000779B2" w:rsidRDefault="00106D4A" w:rsidP="00187B18">
            <w:pPr>
              <w:spacing w:line="360" w:lineRule="auto"/>
              <w:jc w:val="center"/>
              <w:rPr>
                <w:sz w:val="22"/>
                <w:szCs w:val="22"/>
              </w:rPr>
            </w:pPr>
            <w:r>
              <w:rPr>
                <w:sz w:val="22"/>
                <w:szCs w:val="22"/>
              </w:rPr>
              <w:t>650.88</w:t>
            </w:r>
          </w:p>
        </w:tc>
        <w:tc>
          <w:tcPr>
            <w:tcW w:w="439" w:type="pct"/>
            <w:vAlign w:val="center"/>
          </w:tcPr>
          <w:p w14:paraId="50FBAA58" w14:textId="706B87F5" w:rsidR="00106D4A" w:rsidRPr="00507917" w:rsidDel="000779B2" w:rsidRDefault="00106D4A" w:rsidP="00187B18">
            <w:pPr>
              <w:spacing w:line="360" w:lineRule="auto"/>
              <w:jc w:val="center"/>
              <w:rPr>
                <w:sz w:val="22"/>
                <w:szCs w:val="22"/>
              </w:rPr>
            </w:pPr>
            <w:r>
              <w:rPr>
                <w:sz w:val="22"/>
                <w:szCs w:val="22"/>
              </w:rPr>
              <w:t>232.31</w:t>
            </w:r>
          </w:p>
        </w:tc>
        <w:tc>
          <w:tcPr>
            <w:tcW w:w="380" w:type="pct"/>
            <w:vAlign w:val="center"/>
          </w:tcPr>
          <w:p w14:paraId="61C2E49B" w14:textId="7C62C7B3" w:rsidR="00106D4A" w:rsidRPr="00507917" w:rsidDel="000779B2" w:rsidRDefault="00106D4A" w:rsidP="00187B18">
            <w:pPr>
              <w:spacing w:line="360" w:lineRule="auto"/>
              <w:jc w:val="center"/>
              <w:rPr>
                <w:sz w:val="22"/>
                <w:szCs w:val="22"/>
              </w:rPr>
            </w:pPr>
            <w:r>
              <w:rPr>
                <w:sz w:val="22"/>
                <w:szCs w:val="22"/>
              </w:rPr>
              <w:t>4.90</w:t>
            </w:r>
          </w:p>
        </w:tc>
        <w:tc>
          <w:tcPr>
            <w:tcW w:w="380" w:type="pct"/>
            <w:vAlign w:val="center"/>
          </w:tcPr>
          <w:p w14:paraId="215DC92E" w14:textId="0BCB3B37" w:rsidR="00106D4A" w:rsidRDefault="00106D4A" w:rsidP="00187B18">
            <w:pPr>
              <w:spacing w:line="360" w:lineRule="auto"/>
              <w:jc w:val="center"/>
              <w:rPr>
                <w:sz w:val="22"/>
                <w:szCs w:val="22"/>
              </w:rPr>
            </w:pPr>
            <w:r>
              <w:rPr>
                <w:sz w:val="22"/>
                <w:szCs w:val="22"/>
              </w:rPr>
              <w:t>13.56</w:t>
            </w:r>
          </w:p>
        </w:tc>
        <w:tc>
          <w:tcPr>
            <w:tcW w:w="383" w:type="pct"/>
            <w:vAlign w:val="center"/>
          </w:tcPr>
          <w:p w14:paraId="0CC90B11" w14:textId="68766717" w:rsidR="00106D4A" w:rsidRPr="00507917" w:rsidDel="000779B2" w:rsidRDefault="00106D4A" w:rsidP="00187B18">
            <w:pPr>
              <w:spacing w:line="360" w:lineRule="auto"/>
              <w:jc w:val="center"/>
              <w:rPr>
                <w:sz w:val="22"/>
                <w:szCs w:val="22"/>
              </w:rPr>
            </w:pPr>
            <w:r>
              <w:rPr>
                <w:sz w:val="22"/>
                <w:szCs w:val="22"/>
              </w:rPr>
              <w:t>9.50</w:t>
            </w:r>
          </w:p>
        </w:tc>
        <w:tc>
          <w:tcPr>
            <w:tcW w:w="321" w:type="pct"/>
            <w:vAlign w:val="center"/>
          </w:tcPr>
          <w:p w14:paraId="617DA1C2" w14:textId="34BA8808" w:rsidR="00106D4A" w:rsidRPr="00507917" w:rsidDel="000779B2" w:rsidRDefault="00106D4A" w:rsidP="00187B18">
            <w:pPr>
              <w:spacing w:line="360" w:lineRule="auto"/>
              <w:jc w:val="center"/>
              <w:rPr>
                <w:sz w:val="22"/>
                <w:szCs w:val="22"/>
              </w:rPr>
            </w:pPr>
            <w:r>
              <w:rPr>
                <w:sz w:val="22"/>
                <w:szCs w:val="22"/>
              </w:rPr>
              <w:t>4.34</w:t>
            </w:r>
          </w:p>
        </w:tc>
      </w:tr>
      <w:tr w:rsidR="00106D4A" w:rsidRPr="00507917" w14:paraId="7CF4644D" w14:textId="77777777" w:rsidTr="00B72594">
        <w:tc>
          <w:tcPr>
            <w:tcW w:w="941" w:type="pct"/>
          </w:tcPr>
          <w:p w14:paraId="20DD32C4" w14:textId="7413B9D2" w:rsidR="00106D4A" w:rsidRPr="000779B2" w:rsidRDefault="00106D4A" w:rsidP="00187B18">
            <w:pPr>
              <w:spacing w:line="360" w:lineRule="auto"/>
              <w:rPr>
                <w:sz w:val="22"/>
                <w:szCs w:val="22"/>
              </w:rPr>
            </w:pPr>
            <w:r w:rsidRPr="002E48A7">
              <w:rPr>
                <w:sz w:val="22"/>
                <w:szCs w:val="22"/>
              </w:rPr>
              <w:t>Arroyo Colorado</w:t>
            </w:r>
          </w:p>
        </w:tc>
        <w:tc>
          <w:tcPr>
            <w:tcW w:w="840" w:type="pct"/>
            <w:vAlign w:val="center"/>
          </w:tcPr>
          <w:p w14:paraId="60F156FA" w14:textId="39FF8DE2" w:rsidR="00106D4A" w:rsidRDefault="00106D4A" w:rsidP="00187B18">
            <w:pPr>
              <w:spacing w:line="360" w:lineRule="auto"/>
              <w:jc w:val="center"/>
              <w:rPr>
                <w:sz w:val="22"/>
                <w:szCs w:val="22"/>
              </w:rPr>
            </w:pPr>
            <w:r>
              <w:rPr>
                <w:sz w:val="22"/>
                <w:szCs w:val="22"/>
              </w:rPr>
              <w:t>3</w:t>
            </w:r>
          </w:p>
        </w:tc>
        <w:tc>
          <w:tcPr>
            <w:tcW w:w="439" w:type="pct"/>
            <w:vAlign w:val="center"/>
          </w:tcPr>
          <w:p w14:paraId="25A2A37E" w14:textId="584D8039" w:rsidR="00106D4A" w:rsidRPr="00507917" w:rsidDel="000779B2" w:rsidRDefault="00106D4A" w:rsidP="00187B18">
            <w:pPr>
              <w:spacing w:line="360" w:lineRule="auto"/>
              <w:jc w:val="center"/>
              <w:rPr>
                <w:sz w:val="22"/>
                <w:szCs w:val="22"/>
              </w:rPr>
            </w:pPr>
            <w:r>
              <w:rPr>
                <w:sz w:val="22"/>
                <w:szCs w:val="22"/>
              </w:rPr>
              <w:t>52.65</w:t>
            </w:r>
          </w:p>
        </w:tc>
        <w:tc>
          <w:tcPr>
            <w:tcW w:w="439" w:type="pct"/>
            <w:vAlign w:val="center"/>
          </w:tcPr>
          <w:p w14:paraId="6667E658" w14:textId="562259B8" w:rsidR="00106D4A" w:rsidRDefault="00106D4A" w:rsidP="00187B18">
            <w:pPr>
              <w:spacing w:line="360" w:lineRule="auto"/>
              <w:jc w:val="center"/>
              <w:rPr>
                <w:sz w:val="22"/>
                <w:szCs w:val="22"/>
              </w:rPr>
            </w:pPr>
            <w:r>
              <w:rPr>
                <w:sz w:val="22"/>
                <w:szCs w:val="22"/>
              </w:rPr>
              <w:t>57.50</w:t>
            </w:r>
          </w:p>
        </w:tc>
        <w:tc>
          <w:tcPr>
            <w:tcW w:w="439" w:type="pct"/>
            <w:vAlign w:val="center"/>
          </w:tcPr>
          <w:p w14:paraId="6B66D71D" w14:textId="7B617F91" w:rsidR="00106D4A" w:rsidRPr="00507917" w:rsidDel="000779B2" w:rsidRDefault="00106D4A" w:rsidP="00187B18">
            <w:pPr>
              <w:spacing w:line="360" w:lineRule="auto"/>
              <w:jc w:val="center"/>
              <w:rPr>
                <w:sz w:val="22"/>
                <w:szCs w:val="22"/>
              </w:rPr>
            </w:pPr>
            <w:r>
              <w:rPr>
                <w:sz w:val="22"/>
                <w:szCs w:val="22"/>
              </w:rPr>
              <w:t>55.19</w:t>
            </w:r>
          </w:p>
        </w:tc>
        <w:tc>
          <w:tcPr>
            <w:tcW w:w="439" w:type="pct"/>
            <w:vAlign w:val="center"/>
          </w:tcPr>
          <w:p w14:paraId="27F82559" w14:textId="60F5970F" w:rsidR="00106D4A" w:rsidRPr="00507917" w:rsidDel="000779B2" w:rsidRDefault="00106D4A" w:rsidP="00187B18">
            <w:pPr>
              <w:spacing w:line="360" w:lineRule="auto"/>
              <w:jc w:val="center"/>
              <w:rPr>
                <w:sz w:val="22"/>
                <w:szCs w:val="22"/>
              </w:rPr>
            </w:pPr>
            <w:r>
              <w:rPr>
                <w:sz w:val="22"/>
                <w:szCs w:val="22"/>
              </w:rPr>
              <w:t>2.43</w:t>
            </w:r>
          </w:p>
        </w:tc>
        <w:tc>
          <w:tcPr>
            <w:tcW w:w="380" w:type="pct"/>
            <w:vAlign w:val="center"/>
          </w:tcPr>
          <w:p w14:paraId="75BD861E" w14:textId="7CEE405F" w:rsidR="00106D4A" w:rsidRPr="00507917" w:rsidDel="000779B2" w:rsidRDefault="00106D4A" w:rsidP="00187B18">
            <w:pPr>
              <w:spacing w:line="360" w:lineRule="auto"/>
              <w:jc w:val="center"/>
              <w:rPr>
                <w:sz w:val="22"/>
                <w:szCs w:val="22"/>
              </w:rPr>
            </w:pPr>
            <w:r>
              <w:rPr>
                <w:sz w:val="22"/>
                <w:szCs w:val="22"/>
              </w:rPr>
              <w:t>3.90</w:t>
            </w:r>
          </w:p>
        </w:tc>
        <w:tc>
          <w:tcPr>
            <w:tcW w:w="380" w:type="pct"/>
            <w:vAlign w:val="center"/>
          </w:tcPr>
          <w:p w14:paraId="42FA92E4" w14:textId="0EAB6388" w:rsidR="00106D4A" w:rsidRDefault="00106D4A" w:rsidP="00187B18">
            <w:pPr>
              <w:spacing w:line="360" w:lineRule="auto"/>
              <w:jc w:val="center"/>
              <w:rPr>
                <w:sz w:val="22"/>
                <w:szCs w:val="22"/>
              </w:rPr>
            </w:pPr>
            <w:r>
              <w:rPr>
                <w:sz w:val="22"/>
                <w:szCs w:val="22"/>
              </w:rPr>
              <w:t>4.38</w:t>
            </w:r>
          </w:p>
        </w:tc>
        <w:tc>
          <w:tcPr>
            <w:tcW w:w="383" w:type="pct"/>
            <w:vAlign w:val="center"/>
          </w:tcPr>
          <w:p w14:paraId="02CF3559" w14:textId="25FBABCD" w:rsidR="00106D4A" w:rsidRPr="00507917" w:rsidDel="000779B2" w:rsidRDefault="00106D4A" w:rsidP="00187B18">
            <w:pPr>
              <w:spacing w:line="360" w:lineRule="auto"/>
              <w:jc w:val="center"/>
              <w:rPr>
                <w:sz w:val="22"/>
                <w:szCs w:val="22"/>
              </w:rPr>
            </w:pPr>
            <w:r>
              <w:rPr>
                <w:sz w:val="22"/>
                <w:szCs w:val="22"/>
              </w:rPr>
              <w:t>4.07</w:t>
            </w:r>
          </w:p>
        </w:tc>
        <w:tc>
          <w:tcPr>
            <w:tcW w:w="321" w:type="pct"/>
            <w:vAlign w:val="center"/>
          </w:tcPr>
          <w:p w14:paraId="09758823" w14:textId="1E699393" w:rsidR="00106D4A" w:rsidRPr="00507917" w:rsidDel="000779B2" w:rsidRDefault="00106D4A" w:rsidP="00187B18">
            <w:pPr>
              <w:spacing w:line="360" w:lineRule="auto"/>
              <w:jc w:val="center"/>
              <w:rPr>
                <w:sz w:val="22"/>
                <w:szCs w:val="22"/>
              </w:rPr>
            </w:pPr>
            <w:r>
              <w:rPr>
                <w:sz w:val="22"/>
                <w:szCs w:val="22"/>
              </w:rPr>
              <w:t>0.27</w:t>
            </w:r>
          </w:p>
        </w:tc>
      </w:tr>
      <w:tr w:rsidR="00106D4A" w:rsidRPr="00507917" w14:paraId="0E6462F7" w14:textId="77777777" w:rsidTr="00B72594">
        <w:tc>
          <w:tcPr>
            <w:tcW w:w="941" w:type="pct"/>
          </w:tcPr>
          <w:p w14:paraId="4B40B51C" w14:textId="2CF9A4D1" w:rsidR="00106D4A" w:rsidRPr="000779B2" w:rsidRDefault="00106D4A" w:rsidP="00187B18">
            <w:pPr>
              <w:spacing w:line="360" w:lineRule="auto"/>
              <w:rPr>
                <w:sz w:val="22"/>
                <w:szCs w:val="22"/>
              </w:rPr>
            </w:pPr>
            <w:r w:rsidRPr="002E48A7">
              <w:rPr>
                <w:sz w:val="22"/>
                <w:szCs w:val="22"/>
              </w:rPr>
              <w:t xml:space="preserve">Green </w:t>
            </w:r>
          </w:p>
        </w:tc>
        <w:tc>
          <w:tcPr>
            <w:tcW w:w="840" w:type="pct"/>
            <w:vAlign w:val="center"/>
          </w:tcPr>
          <w:p w14:paraId="0C70C2E6" w14:textId="62E541AD" w:rsidR="00106D4A" w:rsidRDefault="00106D4A" w:rsidP="00187B18">
            <w:pPr>
              <w:spacing w:line="360" w:lineRule="auto"/>
              <w:jc w:val="center"/>
              <w:rPr>
                <w:sz w:val="22"/>
                <w:szCs w:val="22"/>
              </w:rPr>
            </w:pPr>
            <w:r>
              <w:rPr>
                <w:sz w:val="22"/>
                <w:szCs w:val="22"/>
              </w:rPr>
              <w:t>3</w:t>
            </w:r>
          </w:p>
        </w:tc>
        <w:tc>
          <w:tcPr>
            <w:tcW w:w="439" w:type="pct"/>
            <w:vAlign w:val="center"/>
          </w:tcPr>
          <w:p w14:paraId="5CF1AF38" w14:textId="12555E1D" w:rsidR="00106D4A" w:rsidRPr="00507917" w:rsidDel="000779B2" w:rsidRDefault="00106D4A" w:rsidP="00187B18">
            <w:pPr>
              <w:spacing w:line="360" w:lineRule="auto"/>
              <w:jc w:val="center"/>
              <w:rPr>
                <w:sz w:val="22"/>
                <w:szCs w:val="22"/>
              </w:rPr>
            </w:pPr>
            <w:r>
              <w:rPr>
                <w:sz w:val="22"/>
                <w:szCs w:val="22"/>
              </w:rPr>
              <w:t>69.04</w:t>
            </w:r>
          </w:p>
        </w:tc>
        <w:tc>
          <w:tcPr>
            <w:tcW w:w="439" w:type="pct"/>
            <w:vAlign w:val="center"/>
          </w:tcPr>
          <w:p w14:paraId="09249D2F" w14:textId="7ED8D3F6" w:rsidR="00106D4A" w:rsidRDefault="00106D4A" w:rsidP="00187B18">
            <w:pPr>
              <w:spacing w:line="360" w:lineRule="auto"/>
              <w:jc w:val="center"/>
              <w:rPr>
                <w:sz w:val="22"/>
                <w:szCs w:val="22"/>
              </w:rPr>
            </w:pPr>
            <w:r>
              <w:rPr>
                <w:sz w:val="22"/>
                <w:szCs w:val="22"/>
              </w:rPr>
              <w:t>87.01</w:t>
            </w:r>
          </w:p>
        </w:tc>
        <w:tc>
          <w:tcPr>
            <w:tcW w:w="439" w:type="pct"/>
            <w:vAlign w:val="center"/>
          </w:tcPr>
          <w:p w14:paraId="3EDBE3FD" w14:textId="3AFCA3CC" w:rsidR="00106D4A" w:rsidRPr="00507917" w:rsidDel="000779B2" w:rsidRDefault="00106D4A" w:rsidP="00187B18">
            <w:pPr>
              <w:spacing w:line="360" w:lineRule="auto"/>
              <w:jc w:val="center"/>
              <w:rPr>
                <w:sz w:val="22"/>
                <w:szCs w:val="22"/>
              </w:rPr>
            </w:pPr>
            <w:r>
              <w:rPr>
                <w:sz w:val="22"/>
                <w:szCs w:val="22"/>
              </w:rPr>
              <w:t>80.39</w:t>
            </w:r>
          </w:p>
        </w:tc>
        <w:tc>
          <w:tcPr>
            <w:tcW w:w="439" w:type="pct"/>
            <w:vAlign w:val="center"/>
          </w:tcPr>
          <w:p w14:paraId="15F65056" w14:textId="417DDF26" w:rsidR="00106D4A" w:rsidRPr="00507917" w:rsidDel="000779B2" w:rsidRDefault="00106D4A" w:rsidP="00187B18">
            <w:pPr>
              <w:spacing w:line="360" w:lineRule="auto"/>
              <w:jc w:val="center"/>
              <w:rPr>
                <w:sz w:val="22"/>
                <w:szCs w:val="22"/>
              </w:rPr>
            </w:pPr>
            <w:r>
              <w:rPr>
                <w:sz w:val="22"/>
                <w:szCs w:val="22"/>
              </w:rPr>
              <w:t>9.88</w:t>
            </w:r>
          </w:p>
        </w:tc>
        <w:tc>
          <w:tcPr>
            <w:tcW w:w="380" w:type="pct"/>
            <w:vAlign w:val="center"/>
          </w:tcPr>
          <w:p w14:paraId="2574AC6A" w14:textId="76DB6D5E" w:rsidR="00106D4A" w:rsidRPr="00507917" w:rsidDel="000779B2" w:rsidRDefault="00106D4A" w:rsidP="00187B18">
            <w:pPr>
              <w:spacing w:line="360" w:lineRule="auto"/>
              <w:jc w:val="center"/>
              <w:rPr>
                <w:sz w:val="22"/>
                <w:szCs w:val="22"/>
              </w:rPr>
            </w:pPr>
            <w:r>
              <w:rPr>
                <w:sz w:val="22"/>
                <w:szCs w:val="22"/>
              </w:rPr>
              <w:t>6.90</w:t>
            </w:r>
          </w:p>
        </w:tc>
        <w:tc>
          <w:tcPr>
            <w:tcW w:w="380" w:type="pct"/>
            <w:vAlign w:val="center"/>
          </w:tcPr>
          <w:p w14:paraId="7895E513" w14:textId="601614DF" w:rsidR="00106D4A" w:rsidRDefault="00106D4A" w:rsidP="00187B18">
            <w:pPr>
              <w:spacing w:line="360" w:lineRule="auto"/>
              <w:jc w:val="center"/>
              <w:rPr>
                <w:sz w:val="22"/>
                <w:szCs w:val="22"/>
              </w:rPr>
            </w:pPr>
            <w:r>
              <w:rPr>
                <w:sz w:val="22"/>
                <w:szCs w:val="22"/>
              </w:rPr>
              <w:t>7.19</w:t>
            </w:r>
          </w:p>
        </w:tc>
        <w:tc>
          <w:tcPr>
            <w:tcW w:w="383" w:type="pct"/>
            <w:vAlign w:val="center"/>
          </w:tcPr>
          <w:p w14:paraId="080728B1" w14:textId="21E2103E" w:rsidR="00106D4A" w:rsidRPr="00507917" w:rsidDel="000779B2" w:rsidRDefault="00106D4A" w:rsidP="00187B18">
            <w:pPr>
              <w:spacing w:line="360" w:lineRule="auto"/>
              <w:jc w:val="center"/>
              <w:rPr>
                <w:sz w:val="22"/>
                <w:szCs w:val="22"/>
              </w:rPr>
            </w:pPr>
            <w:r>
              <w:rPr>
                <w:sz w:val="22"/>
                <w:szCs w:val="22"/>
              </w:rPr>
              <w:t>7.00</w:t>
            </w:r>
          </w:p>
        </w:tc>
        <w:tc>
          <w:tcPr>
            <w:tcW w:w="321" w:type="pct"/>
            <w:vAlign w:val="center"/>
          </w:tcPr>
          <w:p w14:paraId="38040C9B" w14:textId="268B6A7F" w:rsidR="00106D4A" w:rsidRPr="00507917" w:rsidDel="000779B2" w:rsidRDefault="00106D4A" w:rsidP="00187B18">
            <w:pPr>
              <w:spacing w:line="360" w:lineRule="auto"/>
              <w:jc w:val="center"/>
              <w:rPr>
                <w:sz w:val="22"/>
                <w:szCs w:val="22"/>
              </w:rPr>
            </w:pPr>
            <w:r>
              <w:rPr>
                <w:sz w:val="22"/>
                <w:szCs w:val="22"/>
              </w:rPr>
              <w:t>0.16</w:t>
            </w:r>
          </w:p>
        </w:tc>
      </w:tr>
      <w:tr w:rsidR="00106D4A" w:rsidRPr="00507917" w14:paraId="6FEDD7F3" w14:textId="77777777" w:rsidTr="00B72594">
        <w:tc>
          <w:tcPr>
            <w:tcW w:w="941" w:type="pct"/>
          </w:tcPr>
          <w:p w14:paraId="07679302" w14:textId="774A3C75" w:rsidR="00106D4A" w:rsidRPr="000779B2" w:rsidRDefault="00106D4A" w:rsidP="00187B18">
            <w:pPr>
              <w:spacing w:line="360" w:lineRule="auto"/>
              <w:rPr>
                <w:sz w:val="22"/>
                <w:szCs w:val="22"/>
              </w:rPr>
            </w:pPr>
            <w:r w:rsidRPr="002E48A7">
              <w:rPr>
                <w:sz w:val="22"/>
                <w:szCs w:val="22"/>
              </w:rPr>
              <w:t xml:space="preserve">Delaware </w:t>
            </w:r>
          </w:p>
        </w:tc>
        <w:tc>
          <w:tcPr>
            <w:tcW w:w="840" w:type="pct"/>
            <w:vAlign w:val="center"/>
          </w:tcPr>
          <w:p w14:paraId="2B7F6482" w14:textId="252E0FDD" w:rsidR="00106D4A" w:rsidRDefault="00106D4A" w:rsidP="00187B18">
            <w:pPr>
              <w:spacing w:line="360" w:lineRule="auto"/>
              <w:jc w:val="center"/>
              <w:rPr>
                <w:sz w:val="22"/>
                <w:szCs w:val="22"/>
              </w:rPr>
            </w:pPr>
            <w:r>
              <w:rPr>
                <w:sz w:val="22"/>
                <w:szCs w:val="22"/>
              </w:rPr>
              <w:t>3</w:t>
            </w:r>
          </w:p>
        </w:tc>
        <w:tc>
          <w:tcPr>
            <w:tcW w:w="439" w:type="pct"/>
            <w:vAlign w:val="center"/>
          </w:tcPr>
          <w:p w14:paraId="513F8C38" w14:textId="791E8BCD" w:rsidR="00106D4A" w:rsidRPr="00507917" w:rsidDel="000779B2" w:rsidRDefault="00106D4A" w:rsidP="00187B18">
            <w:pPr>
              <w:spacing w:line="360" w:lineRule="auto"/>
              <w:jc w:val="center"/>
              <w:rPr>
                <w:sz w:val="22"/>
                <w:szCs w:val="22"/>
              </w:rPr>
            </w:pPr>
            <w:r>
              <w:rPr>
                <w:sz w:val="22"/>
                <w:szCs w:val="22"/>
              </w:rPr>
              <w:t>124.50</w:t>
            </w:r>
          </w:p>
        </w:tc>
        <w:tc>
          <w:tcPr>
            <w:tcW w:w="439" w:type="pct"/>
            <w:vAlign w:val="center"/>
          </w:tcPr>
          <w:p w14:paraId="37050B16" w14:textId="5F4888B0" w:rsidR="00106D4A" w:rsidRDefault="00106D4A" w:rsidP="00187B18">
            <w:pPr>
              <w:spacing w:line="360" w:lineRule="auto"/>
              <w:jc w:val="center"/>
              <w:rPr>
                <w:sz w:val="22"/>
                <w:szCs w:val="22"/>
              </w:rPr>
            </w:pPr>
            <w:r>
              <w:rPr>
                <w:sz w:val="22"/>
                <w:szCs w:val="22"/>
              </w:rPr>
              <w:t>204.10</w:t>
            </w:r>
          </w:p>
        </w:tc>
        <w:tc>
          <w:tcPr>
            <w:tcW w:w="439" w:type="pct"/>
            <w:vAlign w:val="center"/>
          </w:tcPr>
          <w:p w14:paraId="0DF314A4" w14:textId="5CAEBFE8" w:rsidR="00106D4A" w:rsidRPr="00507917" w:rsidDel="000779B2" w:rsidRDefault="00106D4A" w:rsidP="00187B18">
            <w:pPr>
              <w:spacing w:line="360" w:lineRule="auto"/>
              <w:jc w:val="center"/>
              <w:rPr>
                <w:sz w:val="22"/>
                <w:szCs w:val="22"/>
              </w:rPr>
            </w:pPr>
            <w:r>
              <w:rPr>
                <w:sz w:val="22"/>
                <w:szCs w:val="22"/>
              </w:rPr>
              <w:t>164.74</w:t>
            </w:r>
          </w:p>
        </w:tc>
        <w:tc>
          <w:tcPr>
            <w:tcW w:w="439" w:type="pct"/>
            <w:vAlign w:val="center"/>
          </w:tcPr>
          <w:p w14:paraId="57BF32DE" w14:textId="389EF848" w:rsidR="00106D4A" w:rsidRPr="00507917" w:rsidDel="000779B2" w:rsidRDefault="00106D4A" w:rsidP="00187B18">
            <w:pPr>
              <w:spacing w:line="360" w:lineRule="auto"/>
              <w:jc w:val="center"/>
              <w:rPr>
                <w:sz w:val="22"/>
                <w:szCs w:val="22"/>
              </w:rPr>
            </w:pPr>
            <w:r>
              <w:rPr>
                <w:sz w:val="22"/>
                <w:szCs w:val="22"/>
              </w:rPr>
              <w:t>39.80</w:t>
            </w:r>
          </w:p>
        </w:tc>
        <w:tc>
          <w:tcPr>
            <w:tcW w:w="380" w:type="pct"/>
            <w:vAlign w:val="center"/>
          </w:tcPr>
          <w:p w14:paraId="5D0F4783" w14:textId="5708D8A6" w:rsidR="00106D4A" w:rsidRPr="00507917" w:rsidDel="000779B2" w:rsidRDefault="00106D4A" w:rsidP="00187B18">
            <w:pPr>
              <w:spacing w:line="360" w:lineRule="auto"/>
              <w:jc w:val="center"/>
              <w:rPr>
                <w:sz w:val="22"/>
                <w:szCs w:val="22"/>
              </w:rPr>
            </w:pPr>
            <w:r>
              <w:rPr>
                <w:sz w:val="22"/>
                <w:szCs w:val="22"/>
              </w:rPr>
              <w:t>3.30</w:t>
            </w:r>
          </w:p>
        </w:tc>
        <w:tc>
          <w:tcPr>
            <w:tcW w:w="380" w:type="pct"/>
            <w:vAlign w:val="center"/>
          </w:tcPr>
          <w:p w14:paraId="7B40B132" w14:textId="4A2B9F41" w:rsidR="00106D4A" w:rsidRDefault="00106D4A" w:rsidP="00187B18">
            <w:pPr>
              <w:spacing w:line="360" w:lineRule="auto"/>
              <w:jc w:val="center"/>
              <w:rPr>
                <w:sz w:val="22"/>
                <w:szCs w:val="22"/>
              </w:rPr>
            </w:pPr>
            <w:r>
              <w:rPr>
                <w:sz w:val="22"/>
                <w:szCs w:val="22"/>
              </w:rPr>
              <w:t>6.98</w:t>
            </w:r>
          </w:p>
        </w:tc>
        <w:tc>
          <w:tcPr>
            <w:tcW w:w="383" w:type="pct"/>
            <w:vAlign w:val="center"/>
          </w:tcPr>
          <w:p w14:paraId="2E3756C4" w14:textId="2981FFD7" w:rsidR="00106D4A" w:rsidRPr="00507917" w:rsidDel="000779B2" w:rsidRDefault="00106D4A" w:rsidP="00187B18">
            <w:pPr>
              <w:spacing w:line="360" w:lineRule="auto"/>
              <w:jc w:val="center"/>
              <w:rPr>
                <w:sz w:val="22"/>
                <w:szCs w:val="22"/>
              </w:rPr>
            </w:pPr>
            <w:r>
              <w:rPr>
                <w:sz w:val="22"/>
                <w:szCs w:val="22"/>
              </w:rPr>
              <w:t>5.62</w:t>
            </w:r>
          </w:p>
        </w:tc>
        <w:tc>
          <w:tcPr>
            <w:tcW w:w="321" w:type="pct"/>
            <w:vAlign w:val="center"/>
          </w:tcPr>
          <w:p w14:paraId="08423B69" w14:textId="6AA42A6F" w:rsidR="00106D4A" w:rsidRPr="00507917" w:rsidDel="000779B2" w:rsidRDefault="00106D4A" w:rsidP="00187B18">
            <w:pPr>
              <w:spacing w:line="360" w:lineRule="auto"/>
              <w:jc w:val="center"/>
              <w:rPr>
                <w:sz w:val="22"/>
                <w:szCs w:val="22"/>
              </w:rPr>
            </w:pPr>
            <w:r>
              <w:rPr>
                <w:sz w:val="22"/>
                <w:szCs w:val="22"/>
              </w:rPr>
              <w:t>2.03</w:t>
            </w:r>
          </w:p>
        </w:tc>
      </w:tr>
      <w:tr w:rsidR="00106D4A" w:rsidRPr="00507917" w14:paraId="7156BE66" w14:textId="77777777" w:rsidTr="00B72594">
        <w:tc>
          <w:tcPr>
            <w:tcW w:w="941" w:type="pct"/>
          </w:tcPr>
          <w:p w14:paraId="75DA2491" w14:textId="0EDD158F" w:rsidR="00106D4A" w:rsidRPr="000779B2" w:rsidRDefault="00106D4A" w:rsidP="00187B18">
            <w:pPr>
              <w:spacing w:line="360" w:lineRule="auto"/>
              <w:rPr>
                <w:sz w:val="22"/>
                <w:szCs w:val="22"/>
              </w:rPr>
            </w:pPr>
            <w:r w:rsidRPr="00FD46B4">
              <w:rPr>
                <w:sz w:val="22"/>
                <w:szCs w:val="22"/>
              </w:rPr>
              <w:t xml:space="preserve">Cocheco </w:t>
            </w:r>
          </w:p>
        </w:tc>
        <w:tc>
          <w:tcPr>
            <w:tcW w:w="840" w:type="pct"/>
            <w:vAlign w:val="center"/>
          </w:tcPr>
          <w:p w14:paraId="4CB9C895" w14:textId="0F322138" w:rsidR="00106D4A" w:rsidRDefault="00106D4A" w:rsidP="00187B18">
            <w:pPr>
              <w:spacing w:line="360" w:lineRule="auto"/>
              <w:jc w:val="center"/>
              <w:rPr>
                <w:sz w:val="22"/>
                <w:szCs w:val="22"/>
              </w:rPr>
            </w:pPr>
            <w:r>
              <w:rPr>
                <w:sz w:val="22"/>
                <w:szCs w:val="22"/>
              </w:rPr>
              <w:t>3</w:t>
            </w:r>
          </w:p>
        </w:tc>
        <w:tc>
          <w:tcPr>
            <w:tcW w:w="439" w:type="pct"/>
            <w:vAlign w:val="center"/>
          </w:tcPr>
          <w:p w14:paraId="0E50EA5A" w14:textId="79EC208B" w:rsidR="00106D4A" w:rsidRPr="00507917" w:rsidDel="000779B2" w:rsidRDefault="00106D4A" w:rsidP="00187B18">
            <w:pPr>
              <w:spacing w:line="360" w:lineRule="auto"/>
              <w:jc w:val="center"/>
              <w:rPr>
                <w:sz w:val="22"/>
                <w:szCs w:val="22"/>
              </w:rPr>
            </w:pPr>
            <w:r>
              <w:rPr>
                <w:sz w:val="22"/>
                <w:szCs w:val="22"/>
              </w:rPr>
              <w:t>36.52</w:t>
            </w:r>
          </w:p>
        </w:tc>
        <w:tc>
          <w:tcPr>
            <w:tcW w:w="439" w:type="pct"/>
            <w:vAlign w:val="center"/>
          </w:tcPr>
          <w:p w14:paraId="764C54AB" w14:textId="7CB0BF98" w:rsidR="00106D4A" w:rsidRDefault="00106D4A" w:rsidP="00187B18">
            <w:pPr>
              <w:spacing w:line="360" w:lineRule="auto"/>
              <w:jc w:val="center"/>
              <w:rPr>
                <w:sz w:val="22"/>
                <w:szCs w:val="22"/>
              </w:rPr>
            </w:pPr>
            <w:r>
              <w:rPr>
                <w:sz w:val="22"/>
                <w:szCs w:val="22"/>
              </w:rPr>
              <w:t>47.22</w:t>
            </w:r>
          </w:p>
        </w:tc>
        <w:tc>
          <w:tcPr>
            <w:tcW w:w="439" w:type="pct"/>
            <w:vAlign w:val="center"/>
          </w:tcPr>
          <w:p w14:paraId="513B3997" w14:textId="578722BB" w:rsidR="00106D4A" w:rsidRPr="00507917" w:rsidDel="000779B2" w:rsidRDefault="00106D4A" w:rsidP="00187B18">
            <w:pPr>
              <w:spacing w:line="360" w:lineRule="auto"/>
              <w:jc w:val="center"/>
              <w:rPr>
                <w:sz w:val="22"/>
                <w:szCs w:val="22"/>
              </w:rPr>
            </w:pPr>
            <w:r>
              <w:rPr>
                <w:sz w:val="22"/>
                <w:szCs w:val="22"/>
              </w:rPr>
              <w:t>42.81</w:t>
            </w:r>
          </w:p>
        </w:tc>
        <w:tc>
          <w:tcPr>
            <w:tcW w:w="439" w:type="pct"/>
            <w:vAlign w:val="center"/>
          </w:tcPr>
          <w:p w14:paraId="41686099" w14:textId="09CE5173" w:rsidR="00106D4A" w:rsidRPr="00507917" w:rsidDel="000779B2" w:rsidRDefault="00106D4A" w:rsidP="00187B18">
            <w:pPr>
              <w:spacing w:line="360" w:lineRule="auto"/>
              <w:jc w:val="center"/>
              <w:rPr>
                <w:sz w:val="22"/>
                <w:szCs w:val="22"/>
              </w:rPr>
            </w:pPr>
            <w:r>
              <w:rPr>
                <w:sz w:val="22"/>
                <w:szCs w:val="22"/>
              </w:rPr>
              <w:t>5.59</w:t>
            </w:r>
          </w:p>
        </w:tc>
        <w:tc>
          <w:tcPr>
            <w:tcW w:w="380" w:type="pct"/>
            <w:vAlign w:val="center"/>
          </w:tcPr>
          <w:p w14:paraId="5C4E9A88" w14:textId="45AFC5D0" w:rsidR="00106D4A" w:rsidRPr="00507917" w:rsidDel="000779B2" w:rsidRDefault="00106D4A" w:rsidP="00187B18">
            <w:pPr>
              <w:spacing w:line="360" w:lineRule="auto"/>
              <w:jc w:val="center"/>
              <w:rPr>
                <w:sz w:val="22"/>
                <w:szCs w:val="22"/>
              </w:rPr>
            </w:pPr>
            <w:r>
              <w:rPr>
                <w:sz w:val="22"/>
                <w:szCs w:val="22"/>
              </w:rPr>
              <w:t>1.89</w:t>
            </w:r>
          </w:p>
        </w:tc>
        <w:tc>
          <w:tcPr>
            <w:tcW w:w="380" w:type="pct"/>
            <w:vAlign w:val="center"/>
          </w:tcPr>
          <w:p w14:paraId="12069A5A" w14:textId="06895E34" w:rsidR="00106D4A" w:rsidRDefault="00106D4A" w:rsidP="00187B18">
            <w:pPr>
              <w:spacing w:line="360" w:lineRule="auto"/>
              <w:jc w:val="center"/>
              <w:rPr>
                <w:sz w:val="22"/>
                <w:szCs w:val="22"/>
              </w:rPr>
            </w:pPr>
            <w:r>
              <w:rPr>
                <w:sz w:val="22"/>
                <w:szCs w:val="22"/>
              </w:rPr>
              <w:t>2.06</w:t>
            </w:r>
          </w:p>
        </w:tc>
        <w:tc>
          <w:tcPr>
            <w:tcW w:w="383" w:type="pct"/>
            <w:vAlign w:val="center"/>
          </w:tcPr>
          <w:p w14:paraId="4E8B4226" w14:textId="7BDAC00D" w:rsidR="00106D4A" w:rsidRPr="00507917" w:rsidDel="000779B2" w:rsidRDefault="00106D4A" w:rsidP="00187B18">
            <w:pPr>
              <w:spacing w:line="360" w:lineRule="auto"/>
              <w:jc w:val="center"/>
              <w:rPr>
                <w:sz w:val="22"/>
                <w:szCs w:val="22"/>
              </w:rPr>
            </w:pPr>
            <w:r>
              <w:rPr>
                <w:sz w:val="22"/>
                <w:szCs w:val="22"/>
              </w:rPr>
              <w:t>1.98</w:t>
            </w:r>
          </w:p>
        </w:tc>
        <w:tc>
          <w:tcPr>
            <w:tcW w:w="321" w:type="pct"/>
            <w:vAlign w:val="center"/>
          </w:tcPr>
          <w:p w14:paraId="6D40FDD5" w14:textId="6F37CFB4" w:rsidR="00106D4A" w:rsidRPr="00507917" w:rsidDel="000779B2" w:rsidRDefault="00106D4A" w:rsidP="00187B18">
            <w:pPr>
              <w:spacing w:line="360" w:lineRule="auto"/>
              <w:jc w:val="center"/>
              <w:rPr>
                <w:sz w:val="22"/>
                <w:szCs w:val="22"/>
              </w:rPr>
            </w:pPr>
            <w:r>
              <w:rPr>
                <w:sz w:val="22"/>
                <w:szCs w:val="22"/>
              </w:rPr>
              <w:t>0.09</w:t>
            </w:r>
          </w:p>
        </w:tc>
      </w:tr>
      <w:tr w:rsidR="00106D4A" w:rsidRPr="00507917" w14:paraId="737CF6EE" w14:textId="77777777" w:rsidTr="00B72594">
        <w:tc>
          <w:tcPr>
            <w:tcW w:w="941" w:type="pct"/>
          </w:tcPr>
          <w:p w14:paraId="7DFE6B74" w14:textId="1B7E6B11" w:rsidR="00106D4A" w:rsidRPr="000779B2" w:rsidRDefault="00106D4A" w:rsidP="00187B18">
            <w:pPr>
              <w:spacing w:line="360" w:lineRule="auto"/>
              <w:rPr>
                <w:sz w:val="22"/>
                <w:szCs w:val="22"/>
              </w:rPr>
            </w:pPr>
            <w:r w:rsidRPr="00FD46B4">
              <w:rPr>
                <w:sz w:val="22"/>
                <w:szCs w:val="22"/>
              </w:rPr>
              <w:t>Willamette</w:t>
            </w:r>
            <w:r>
              <w:rPr>
                <w:sz w:val="22"/>
                <w:szCs w:val="22"/>
              </w:rPr>
              <w:t xml:space="preserve"> </w:t>
            </w:r>
          </w:p>
        </w:tc>
        <w:tc>
          <w:tcPr>
            <w:tcW w:w="840" w:type="pct"/>
            <w:vAlign w:val="center"/>
          </w:tcPr>
          <w:p w14:paraId="246D36B5" w14:textId="3B3B0B8D" w:rsidR="00106D4A" w:rsidRDefault="00106D4A" w:rsidP="00187B18">
            <w:pPr>
              <w:spacing w:line="360" w:lineRule="auto"/>
              <w:jc w:val="center"/>
              <w:rPr>
                <w:sz w:val="22"/>
                <w:szCs w:val="22"/>
              </w:rPr>
            </w:pPr>
            <w:r>
              <w:rPr>
                <w:sz w:val="22"/>
                <w:szCs w:val="22"/>
              </w:rPr>
              <w:t>2</w:t>
            </w:r>
          </w:p>
        </w:tc>
        <w:tc>
          <w:tcPr>
            <w:tcW w:w="439" w:type="pct"/>
            <w:vAlign w:val="center"/>
          </w:tcPr>
          <w:p w14:paraId="0CD87115" w14:textId="368B3724" w:rsidR="00106D4A" w:rsidRPr="00507917" w:rsidDel="000779B2" w:rsidRDefault="00106D4A" w:rsidP="00187B18">
            <w:pPr>
              <w:spacing w:line="360" w:lineRule="auto"/>
              <w:jc w:val="center"/>
              <w:rPr>
                <w:sz w:val="22"/>
                <w:szCs w:val="22"/>
              </w:rPr>
            </w:pPr>
            <w:r>
              <w:rPr>
                <w:sz w:val="22"/>
                <w:szCs w:val="22"/>
              </w:rPr>
              <w:t>329.32</w:t>
            </w:r>
          </w:p>
        </w:tc>
        <w:tc>
          <w:tcPr>
            <w:tcW w:w="439" w:type="pct"/>
            <w:vAlign w:val="center"/>
          </w:tcPr>
          <w:p w14:paraId="1BCD9629" w14:textId="23B32D7F" w:rsidR="00106D4A" w:rsidRDefault="00106D4A" w:rsidP="00187B18">
            <w:pPr>
              <w:spacing w:line="360" w:lineRule="auto"/>
              <w:jc w:val="center"/>
              <w:rPr>
                <w:sz w:val="22"/>
                <w:szCs w:val="22"/>
              </w:rPr>
            </w:pPr>
            <w:r>
              <w:rPr>
                <w:sz w:val="22"/>
                <w:szCs w:val="22"/>
              </w:rPr>
              <w:t>329.86</w:t>
            </w:r>
          </w:p>
        </w:tc>
        <w:tc>
          <w:tcPr>
            <w:tcW w:w="439" w:type="pct"/>
            <w:vAlign w:val="center"/>
          </w:tcPr>
          <w:p w14:paraId="6676F65D" w14:textId="6959242C" w:rsidR="00106D4A" w:rsidRPr="00507917" w:rsidDel="000779B2" w:rsidRDefault="00106D4A" w:rsidP="00187B18">
            <w:pPr>
              <w:spacing w:line="360" w:lineRule="auto"/>
              <w:jc w:val="center"/>
              <w:rPr>
                <w:sz w:val="22"/>
                <w:szCs w:val="22"/>
              </w:rPr>
            </w:pPr>
            <w:r>
              <w:rPr>
                <w:sz w:val="22"/>
                <w:szCs w:val="22"/>
              </w:rPr>
              <w:t>329.59</w:t>
            </w:r>
          </w:p>
        </w:tc>
        <w:tc>
          <w:tcPr>
            <w:tcW w:w="439" w:type="pct"/>
            <w:vAlign w:val="center"/>
          </w:tcPr>
          <w:p w14:paraId="3FE5E959" w14:textId="60087704" w:rsidR="00106D4A" w:rsidRPr="00507917" w:rsidDel="000779B2" w:rsidRDefault="00106D4A" w:rsidP="00187B18">
            <w:pPr>
              <w:spacing w:line="360" w:lineRule="auto"/>
              <w:jc w:val="center"/>
              <w:rPr>
                <w:sz w:val="22"/>
                <w:szCs w:val="22"/>
              </w:rPr>
            </w:pPr>
            <w:r>
              <w:rPr>
                <w:sz w:val="22"/>
                <w:szCs w:val="22"/>
              </w:rPr>
              <w:t>0.38</w:t>
            </w:r>
          </w:p>
        </w:tc>
        <w:tc>
          <w:tcPr>
            <w:tcW w:w="380" w:type="pct"/>
            <w:vAlign w:val="center"/>
          </w:tcPr>
          <w:p w14:paraId="7235CE20" w14:textId="256ADD70" w:rsidR="00106D4A" w:rsidRPr="00507917" w:rsidDel="000779B2" w:rsidRDefault="00106D4A" w:rsidP="00187B18">
            <w:pPr>
              <w:spacing w:line="360" w:lineRule="auto"/>
              <w:jc w:val="center"/>
              <w:rPr>
                <w:sz w:val="22"/>
                <w:szCs w:val="22"/>
              </w:rPr>
            </w:pPr>
            <w:r>
              <w:rPr>
                <w:sz w:val="22"/>
                <w:szCs w:val="22"/>
              </w:rPr>
              <w:t>14.48</w:t>
            </w:r>
          </w:p>
        </w:tc>
        <w:tc>
          <w:tcPr>
            <w:tcW w:w="380" w:type="pct"/>
            <w:vAlign w:val="center"/>
          </w:tcPr>
          <w:p w14:paraId="44CE35B0" w14:textId="5EEF9F58" w:rsidR="00106D4A" w:rsidRDefault="00106D4A" w:rsidP="00187B18">
            <w:pPr>
              <w:spacing w:line="360" w:lineRule="auto"/>
              <w:jc w:val="center"/>
              <w:rPr>
                <w:sz w:val="22"/>
                <w:szCs w:val="22"/>
              </w:rPr>
            </w:pPr>
            <w:r>
              <w:rPr>
                <w:sz w:val="22"/>
                <w:szCs w:val="22"/>
              </w:rPr>
              <w:t>14.64</w:t>
            </w:r>
          </w:p>
        </w:tc>
        <w:tc>
          <w:tcPr>
            <w:tcW w:w="383" w:type="pct"/>
            <w:vAlign w:val="center"/>
          </w:tcPr>
          <w:p w14:paraId="153196D1" w14:textId="225C2A44" w:rsidR="00106D4A" w:rsidRPr="00507917" w:rsidDel="000779B2" w:rsidRDefault="00106D4A" w:rsidP="00187B18">
            <w:pPr>
              <w:spacing w:line="360" w:lineRule="auto"/>
              <w:jc w:val="center"/>
              <w:rPr>
                <w:sz w:val="22"/>
                <w:szCs w:val="22"/>
              </w:rPr>
            </w:pPr>
            <w:r>
              <w:rPr>
                <w:sz w:val="22"/>
                <w:szCs w:val="22"/>
              </w:rPr>
              <w:t>14.56</w:t>
            </w:r>
          </w:p>
        </w:tc>
        <w:tc>
          <w:tcPr>
            <w:tcW w:w="321" w:type="pct"/>
            <w:vAlign w:val="center"/>
          </w:tcPr>
          <w:p w14:paraId="2D035267" w14:textId="0A233EEA" w:rsidR="00106D4A" w:rsidRPr="00507917" w:rsidDel="000779B2" w:rsidRDefault="00106D4A" w:rsidP="00187B18">
            <w:pPr>
              <w:spacing w:line="360" w:lineRule="auto"/>
              <w:jc w:val="center"/>
              <w:rPr>
                <w:sz w:val="22"/>
                <w:szCs w:val="22"/>
              </w:rPr>
            </w:pPr>
            <w:r>
              <w:rPr>
                <w:sz w:val="22"/>
                <w:szCs w:val="22"/>
              </w:rPr>
              <w:t>0.12</w:t>
            </w:r>
          </w:p>
        </w:tc>
      </w:tr>
      <w:tr w:rsidR="00106D4A" w:rsidRPr="00507917" w14:paraId="7D4E93B5" w14:textId="77777777" w:rsidTr="00B72594">
        <w:tc>
          <w:tcPr>
            <w:tcW w:w="941" w:type="pct"/>
          </w:tcPr>
          <w:p w14:paraId="33CDF78B" w14:textId="68592F1A" w:rsidR="00106D4A" w:rsidRPr="000779B2" w:rsidRDefault="00106D4A" w:rsidP="00187B18">
            <w:pPr>
              <w:spacing w:line="360" w:lineRule="auto"/>
              <w:rPr>
                <w:sz w:val="22"/>
                <w:szCs w:val="22"/>
              </w:rPr>
            </w:pPr>
            <w:r w:rsidRPr="00FD46B4">
              <w:rPr>
                <w:sz w:val="22"/>
                <w:szCs w:val="22"/>
              </w:rPr>
              <w:t>Alabama</w:t>
            </w:r>
            <w:r>
              <w:rPr>
                <w:sz w:val="22"/>
                <w:szCs w:val="22"/>
              </w:rPr>
              <w:t xml:space="preserve"> </w:t>
            </w:r>
          </w:p>
        </w:tc>
        <w:tc>
          <w:tcPr>
            <w:tcW w:w="840" w:type="pct"/>
            <w:vAlign w:val="center"/>
          </w:tcPr>
          <w:p w14:paraId="7F9E6DE7" w14:textId="66A936DD" w:rsidR="00106D4A" w:rsidRDefault="00106D4A" w:rsidP="00187B18">
            <w:pPr>
              <w:spacing w:line="360" w:lineRule="auto"/>
              <w:jc w:val="center"/>
              <w:rPr>
                <w:sz w:val="22"/>
                <w:szCs w:val="22"/>
              </w:rPr>
            </w:pPr>
            <w:r>
              <w:rPr>
                <w:sz w:val="22"/>
                <w:szCs w:val="22"/>
              </w:rPr>
              <w:t>2</w:t>
            </w:r>
          </w:p>
        </w:tc>
        <w:tc>
          <w:tcPr>
            <w:tcW w:w="439" w:type="pct"/>
            <w:vAlign w:val="center"/>
          </w:tcPr>
          <w:p w14:paraId="7BEB3206" w14:textId="68CF4525" w:rsidR="00106D4A" w:rsidRPr="00507917" w:rsidDel="000779B2" w:rsidRDefault="00106D4A" w:rsidP="00187B18">
            <w:pPr>
              <w:spacing w:line="360" w:lineRule="auto"/>
              <w:jc w:val="center"/>
              <w:rPr>
                <w:sz w:val="22"/>
                <w:szCs w:val="22"/>
              </w:rPr>
            </w:pPr>
            <w:r>
              <w:rPr>
                <w:sz w:val="22"/>
                <w:szCs w:val="22"/>
              </w:rPr>
              <w:t>141.58</w:t>
            </w:r>
          </w:p>
        </w:tc>
        <w:tc>
          <w:tcPr>
            <w:tcW w:w="439" w:type="pct"/>
            <w:vAlign w:val="center"/>
          </w:tcPr>
          <w:p w14:paraId="456292B5" w14:textId="2BE51D9B" w:rsidR="00106D4A" w:rsidRDefault="00106D4A" w:rsidP="00187B18">
            <w:pPr>
              <w:spacing w:line="360" w:lineRule="auto"/>
              <w:jc w:val="center"/>
              <w:rPr>
                <w:sz w:val="22"/>
                <w:szCs w:val="22"/>
              </w:rPr>
            </w:pPr>
            <w:r>
              <w:rPr>
                <w:sz w:val="22"/>
                <w:szCs w:val="22"/>
              </w:rPr>
              <w:t>169.77</w:t>
            </w:r>
          </w:p>
        </w:tc>
        <w:tc>
          <w:tcPr>
            <w:tcW w:w="439" w:type="pct"/>
            <w:vAlign w:val="center"/>
          </w:tcPr>
          <w:p w14:paraId="08EAFACE" w14:textId="39066522" w:rsidR="00106D4A" w:rsidRPr="00507917" w:rsidDel="000779B2" w:rsidRDefault="00106D4A" w:rsidP="00187B18">
            <w:pPr>
              <w:spacing w:line="360" w:lineRule="auto"/>
              <w:jc w:val="center"/>
              <w:rPr>
                <w:sz w:val="22"/>
                <w:szCs w:val="22"/>
              </w:rPr>
            </w:pPr>
            <w:r>
              <w:rPr>
                <w:sz w:val="22"/>
                <w:szCs w:val="22"/>
              </w:rPr>
              <w:t>155.67</w:t>
            </w:r>
          </w:p>
        </w:tc>
        <w:tc>
          <w:tcPr>
            <w:tcW w:w="439" w:type="pct"/>
            <w:vAlign w:val="center"/>
          </w:tcPr>
          <w:p w14:paraId="7566832D" w14:textId="6A031480" w:rsidR="00106D4A" w:rsidRPr="00507917" w:rsidDel="000779B2" w:rsidRDefault="00106D4A" w:rsidP="00187B18">
            <w:pPr>
              <w:spacing w:line="360" w:lineRule="auto"/>
              <w:jc w:val="center"/>
              <w:rPr>
                <w:sz w:val="22"/>
                <w:szCs w:val="22"/>
              </w:rPr>
            </w:pPr>
            <w:r>
              <w:rPr>
                <w:sz w:val="22"/>
                <w:szCs w:val="22"/>
              </w:rPr>
              <w:t>19.93</w:t>
            </w:r>
          </w:p>
        </w:tc>
        <w:tc>
          <w:tcPr>
            <w:tcW w:w="380" w:type="pct"/>
            <w:vAlign w:val="center"/>
          </w:tcPr>
          <w:p w14:paraId="78C34D01" w14:textId="4EA77AAD" w:rsidR="00106D4A" w:rsidRPr="00507917" w:rsidDel="000779B2" w:rsidRDefault="00106D4A" w:rsidP="00187B18">
            <w:pPr>
              <w:spacing w:line="360" w:lineRule="auto"/>
              <w:jc w:val="center"/>
              <w:rPr>
                <w:sz w:val="22"/>
                <w:szCs w:val="22"/>
              </w:rPr>
            </w:pPr>
            <w:r>
              <w:rPr>
                <w:sz w:val="22"/>
                <w:szCs w:val="22"/>
              </w:rPr>
              <w:t>4.50</w:t>
            </w:r>
          </w:p>
        </w:tc>
        <w:tc>
          <w:tcPr>
            <w:tcW w:w="380" w:type="pct"/>
            <w:vAlign w:val="center"/>
          </w:tcPr>
          <w:p w14:paraId="1B221C5C" w14:textId="29C0E47D" w:rsidR="00106D4A" w:rsidRDefault="00106D4A" w:rsidP="00187B18">
            <w:pPr>
              <w:spacing w:line="360" w:lineRule="auto"/>
              <w:jc w:val="center"/>
              <w:rPr>
                <w:sz w:val="22"/>
                <w:szCs w:val="22"/>
              </w:rPr>
            </w:pPr>
            <w:r>
              <w:rPr>
                <w:sz w:val="22"/>
                <w:szCs w:val="22"/>
              </w:rPr>
              <w:t>5.37</w:t>
            </w:r>
          </w:p>
        </w:tc>
        <w:tc>
          <w:tcPr>
            <w:tcW w:w="383" w:type="pct"/>
            <w:vAlign w:val="center"/>
          </w:tcPr>
          <w:p w14:paraId="776E22B6" w14:textId="35EE899D" w:rsidR="00106D4A" w:rsidRPr="00507917" w:rsidDel="000779B2" w:rsidRDefault="00106D4A" w:rsidP="00187B18">
            <w:pPr>
              <w:spacing w:line="360" w:lineRule="auto"/>
              <w:jc w:val="center"/>
              <w:rPr>
                <w:sz w:val="22"/>
                <w:szCs w:val="22"/>
              </w:rPr>
            </w:pPr>
            <w:r>
              <w:rPr>
                <w:sz w:val="22"/>
                <w:szCs w:val="22"/>
              </w:rPr>
              <w:t>4.94</w:t>
            </w:r>
          </w:p>
        </w:tc>
        <w:tc>
          <w:tcPr>
            <w:tcW w:w="321" w:type="pct"/>
            <w:vAlign w:val="center"/>
          </w:tcPr>
          <w:p w14:paraId="6258A213" w14:textId="2C2CA723" w:rsidR="00106D4A" w:rsidRPr="00507917" w:rsidDel="000779B2" w:rsidRDefault="00106D4A" w:rsidP="00187B18">
            <w:pPr>
              <w:spacing w:line="360" w:lineRule="auto"/>
              <w:jc w:val="center"/>
              <w:rPr>
                <w:sz w:val="22"/>
                <w:szCs w:val="22"/>
              </w:rPr>
            </w:pPr>
            <w:r>
              <w:rPr>
                <w:sz w:val="22"/>
                <w:szCs w:val="22"/>
              </w:rPr>
              <w:t>0.62</w:t>
            </w:r>
          </w:p>
        </w:tc>
      </w:tr>
      <w:tr w:rsidR="00106D4A" w:rsidRPr="00507917" w14:paraId="67815883" w14:textId="77777777" w:rsidTr="00B72594">
        <w:tc>
          <w:tcPr>
            <w:tcW w:w="941" w:type="pct"/>
            <w:tcBorders>
              <w:bottom w:val="single" w:sz="18" w:space="0" w:color="000000"/>
            </w:tcBorders>
          </w:tcPr>
          <w:p w14:paraId="0BB227BD" w14:textId="55878EEB" w:rsidR="00106D4A" w:rsidRPr="00507917" w:rsidRDefault="00106D4A" w:rsidP="00187B18">
            <w:pPr>
              <w:spacing w:line="360" w:lineRule="auto"/>
              <w:rPr>
                <w:sz w:val="22"/>
                <w:szCs w:val="22"/>
              </w:rPr>
            </w:pPr>
            <w:r w:rsidRPr="00FD46B4">
              <w:rPr>
                <w:sz w:val="22"/>
                <w:szCs w:val="22"/>
              </w:rPr>
              <w:t>Mackeys Creek</w:t>
            </w:r>
          </w:p>
        </w:tc>
        <w:tc>
          <w:tcPr>
            <w:tcW w:w="840" w:type="pct"/>
            <w:tcBorders>
              <w:bottom w:val="single" w:sz="18" w:space="0" w:color="000000"/>
            </w:tcBorders>
            <w:vAlign w:val="center"/>
          </w:tcPr>
          <w:p w14:paraId="4CAB22E6" w14:textId="1091D583" w:rsidR="00106D4A" w:rsidRPr="00507917" w:rsidRDefault="00106D4A" w:rsidP="00187B18">
            <w:pPr>
              <w:spacing w:line="360" w:lineRule="auto"/>
              <w:jc w:val="center"/>
              <w:rPr>
                <w:sz w:val="22"/>
                <w:szCs w:val="22"/>
              </w:rPr>
            </w:pPr>
            <w:r w:rsidRPr="00507917">
              <w:rPr>
                <w:sz w:val="22"/>
                <w:szCs w:val="22"/>
              </w:rPr>
              <w:t>2</w:t>
            </w:r>
          </w:p>
        </w:tc>
        <w:tc>
          <w:tcPr>
            <w:tcW w:w="439" w:type="pct"/>
            <w:tcBorders>
              <w:bottom w:val="single" w:sz="18" w:space="0" w:color="000000"/>
            </w:tcBorders>
            <w:vAlign w:val="center"/>
          </w:tcPr>
          <w:p w14:paraId="5C66B5F5" w14:textId="4C82B3CC" w:rsidR="00106D4A" w:rsidRPr="00507917" w:rsidRDefault="00106D4A" w:rsidP="00187B18">
            <w:pPr>
              <w:spacing w:line="360" w:lineRule="auto"/>
              <w:jc w:val="center"/>
              <w:rPr>
                <w:sz w:val="22"/>
                <w:szCs w:val="22"/>
              </w:rPr>
            </w:pPr>
            <w:r>
              <w:rPr>
                <w:sz w:val="22"/>
                <w:szCs w:val="22"/>
              </w:rPr>
              <w:t>100.71</w:t>
            </w:r>
          </w:p>
        </w:tc>
        <w:tc>
          <w:tcPr>
            <w:tcW w:w="439" w:type="pct"/>
            <w:tcBorders>
              <w:bottom w:val="single" w:sz="18" w:space="0" w:color="000000"/>
            </w:tcBorders>
            <w:vAlign w:val="center"/>
          </w:tcPr>
          <w:p w14:paraId="14CDDB67" w14:textId="0FAD8D31" w:rsidR="00106D4A" w:rsidRDefault="00106D4A" w:rsidP="00187B18">
            <w:pPr>
              <w:spacing w:line="360" w:lineRule="auto"/>
              <w:jc w:val="center"/>
              <w:rPr>
                <w:sz w:val="22"/>
                <w:szCs w:val="22"/>
              </w:rPr>
            </w:pPr>
            <w:r w:rsidRPr="00507917">
              <w:rPr>
                <w:sz w:val="22"/>
                <w:szCs w:val="22"/>
              </w:rPr>
              <w:t>14</w:t>
            </w:r>
            <w:r>
              <w:rPr>
                <w:sz w:val="22"/>
                <w:szCs w:val="22"/>
              </w:rPr>
              <w:t>0</w:t>
            </w:r>
            <w:r w:rsidRPr="00507917">
              <w:rPr>
                <w:sz w:val="22"/>
                <w:szCs w:val="22"/>
              </w:rPr>
              <w:t>.1</w:t>
            </w:r>
            <w:r>
              <w:rPr>
                <w:sz w:val="22"/>
                <w:szCs w:val="22"/>
              </w:rPr>
              <w:t>6</w:t>
            </w:r>
          </w:p>
        </w:tc>
        <w:tc>
          <w:tcPr>
            <w:tcW w:w="439" w:type="pct"/>
            <w:tcBorders>
              <w:bottom w:val="single" w:sz="18" w:space="0" w:color="000000"/>
            </w:tcBorders>
            <w:vAlign w:val="center"/>
          </w:tcPr>
          <w:p w14:paraId="6B5F6120" w14:textId="71A2FCEC" w:rsidR="00106D4A" w:rsidRPr="00507917" w:rsidRDefault="00106D4A" w:rsidP="00187B18">
            <w:pPr>
              <w:spacing w:line="360" w:lineRule="auto"/>
              <w:jc w:val="center"/>
              <w:rPr>
                <w:sz w:val="22"/>
                <w:szCs w:val="22"/>
              </w:rPr>
            </w:pPr>
            <w:r>
              <w:rPr>
                <w:sz w:val="22"/>
                <w:szCs w:val="22"/>
              </w:rPr>
              <w:t>120.44</w:t>
            </w:r>
          </w:p>
        </w:tc>
        <w:tc>
          <w:tcPr>
            <w:tcW w:w="439" w:type="pct"/>
            <w:tcBorders>
              <w:bottom w:val="single" w:sz="18" w:space="0" w:color="000000"/>
            </w:tcBorders>
            <w:vAlign w:val="center"/>
          </w:tcPr>
          <w:p w14:paraId="2B5CA92A" w14:textId="1392E1C7" w:rsidR="00106D4A" w:rsidRPr="00507917" w:rsidRDefault="00106D4A" w:rsidP="00187B18">
            <w:pPr>
              <w:spacing w:line="360" w:lineRule="auto"/>
              <w:jc w:val="center"/>
              <w:rPr>
                <w:sz w:val="22"/>
                <w:szCs w:val="22"/>
              </w:rPr>
            </w:pPr>
            <w:r>
              <w:rPr>
                <w:sz w:val="22"/>
                <w:szCs w:val="22"/>
              </w:rPr>
              <w:t>27.90</w:t>
            </w:r>
          </w:p>
        </w:tc>
        <w:tc>
          <w:tcPr>
            <w:tcW w:w="380" w:type="pct"/>
            <w:tcBorders>
              <w:bottom w:val="single" w:sz="18" w:space="0" w:color="000000"/>
            </w:tcBorders>
            <w:vAlign w:val="center"/>
          </w:tcPr>
          <w:p w14:paraId="1CD27E30" w14:textId="04EC525C" w:rsidR="00106D4A" w:rsidRPr="00507917" w:rsidRDefault="00106D4A" w:rsidP="00187B18">
            <w:pPr>
              <w:spacing w:line="360" w:lineRule="auto"/>
              <w:jc w:val="center"/>
              <w:rPr>
                <w:sz w:val="22"/>
                <w:szCs w:val="22"/>
              </w:rPr>
            </w:pPr>
            <w:r>
              <w:rPr>
                <w:sz w:val="22"/>
                <w:szCs w:val="22"/>
              </w:rPr>
              <w:t>3.04</w:t>
            </w:r>
          </w:p>
        </w:tc>
        <w:tc>
          <w:tcPr>
            <w:tcW w:w="380" w:type="pct"/>
            <w:tcBorders>
              <w:bottom w:val="single" w:sz="18" w:space="0" w:color="000000"/>
            </w:tcBorders>
            <w:vAlign w:val="center"/>
          </w:tcPr>
          <w:p w14:paraId="46CC21A2" w14:textId="680A4A01" w:rsidR="00106D4A" w:rsidRDefault="00106D4A" w:rsidP="00187B18">
            <w:pPr>
              <w:spacing w:line="360" w:lineRule="auto"/>
              <w:jc w:val="center"/>
              <w:rPr>
                <w:sz w:val="22"/>
                <w:szCs w:val="22"/>
              </w:rPr>
            </w:pPr>
            <w:r>
              <w:rPr>
                <w:sz w:val="22"/>
                <w:szCs w:val="22"/>
              </w:rPr>
              <w:t>3.18</w:t>
            </w:r>
          </w:p>
        </w:tc>
        <w:tc>
          <w:tcPr>
            <w:tcW w:w="383" w:type="pct"/>
            <w:tcBorders>
              <w:bottom w:val="single" w:sz="18" w:space="0" w:color="000000"/>
            </w:tcBorders>
            <w:vAlign w:val="center"/>
          </w:tcPr>
          <w:p w14:paraId="523FA751" w14:textId="06A6C47A" w:rsidR="00106D4A" w:rsidRPr="00507917" w:rsidRDefault="00106D4A" w:rsidP="00187B18">
            <w:pPr>
              <w:spacing w:line="360" w:lineRule="auto"/>
              <w:jc w:val="center"/>
              <w:rPr>
                <w:sz w:val="22"/>
                <w:szCs w:val="22"/>
              </w:rPr>
            </w:pPr>
            <w:r>
              <w:rPr>
                <w:sz w:val="22"/>
                <w:szCs w:val="22"/>
              </w:rPr>
              <w:t>3.11</w:t>
            </w:r>
          </w:p>
        </w:tc>
        <w:tc>
          <w:tcPr>
            <w:tcW w:w="321" w:type="pct"/>
            <w:tcBorders>
              <w:bottom w:val="single" w:sz="18" w:space="0" w:color="000000"/>
            </w:tcBorders>
            <w:vAlign w:val="center"/>
          </w:tcPr>
          <w:p w14:paraId="5462A5D9" w14:textId="75549BB2" w:rsidR="00106D4A" w:rsidRPr="00507917" w:rsidRDefault="00106D4A" w:rsidP="00187B18">
            <w:pPr>
              <w:spacing w:line="360" w:lineRule="auto"/>
              <w:jc w:val="center"/>
              <w:rPr>
                <w:sz w:val="22"/>
                <w:szCs w:val="22"/>
              </w:rPr>
            </w:pPr>
            <w:r w:rsidRPr="00507917">
              <w:rPr>
                <w:sz w:val="22"/>
                <w:szCs w:val="22"/>
              </w:rPr>
              <w:t>0.</w:t>
            </w:r>
            <w:r>
              <w:rPr>
                <w:sz w:val="22"/>
                <w:szCs w:val="22"/>
              </w:rPr>
              <w:t>09</w:t>
            </w:r>
          </w:p>
        </w:tc>
      </w:tr>
    </w:tbl>
    <w:p w14:paraId="7D83323E" w14:textId="52C6BA53" w:rsidR="00B72594" w:rsidRPr="00F166B9" w:rsidRDefault="00B72594" w:rsidP="00187B18">
      <w:pPr>
        <w:spacing w:before="240" w:line="360" w:lineRule="auto"/>
        <w:ind w:firstLine="720"/>
      </w:pPr>
      <w:r w:rsidRPr="00F166B9">
        <w:rPr>
          <w:sz w:val="24"/>
          <w:szCs w:val="24"/>
        </w:rPr>
        <w:t xml:space="preserve">For the evaluation of bankfull width and depth, an observational dataset </w:t>
      </w:r>
      <w:r>
        <w:rPr>
          <w:sz w:val="24"/>
          <w:szCs w:val="24"/>
        </w:rPr>
        <w:t xml:space="preserve">is </w:t>
      </w:r>
      <w:r w:rsidRPr="00F166B9">
        <w:rPr>
          <w:sz w:val="24"/>
          <w:szCs w:val="24"/>
        </w:rPr>
        <w:t xml:space="preserve">compiled from </w:t>
      </w:r>
      <w:r w:rsidR="00B02DE9">
        <w:rPr>
          <w:sz w:val="24"/>
          <w:szCs w:val="24"/>
        </w:rPr>
        <w:t>11</w:t>
      </w:r>
      <w:r w:rsidRPr="00F166B9">
        <w:rPr>
          <w:sz w:val="24"/>
          <w:szCs w:val="24"/>
        </w:rPr>
        <w:t xml:space="preserve"> published sources</w:t>
      </w:r>
      <w:r>
        <w:rPr>
          <w:sz w:val="24"/>
          <w:szCs w:val="24"/>
        </w:rPr>
        <w:t xml:space="preserve"> (Table 3)</w:t>
      </w:r>
      <w:r w:rsidRPr="00F166B9">
        <w:rPr>
          <w:sz w:val="24"/>
          <w:szCs w:val="24"/>
        </w:rPr>
        <w:t>. These sources include cross-sectional surveys and various hydraulic attribute measurements</w:t>
      </w:r>
      <w:r w:rsidR="0078064B">
        <w:rPr>
          <w:sz w:val="24"/>
          <w:szCs w:val="24"/>
        </w:rPr>
        <w:t xml:space="preserve"> conducted at USGS gage sites, including bankfull width, depth, and discharge</w:t>
      </w:r>
      <w:r w:rsidRPr="00F166B9">
        <w:rPr>
          <w:sz w:val="24"/>
          <w:szCs w:val="24"/>
        </w:rPr>
        <w:t>. From this dataset, data related to USGS gages that are not included in the models’ training or testing datasets is used.</w:t>
      </w:r>
      <w:r>
        <w:rPr>
          <w:sz w:val="24"/>
          <w:szCs w:val="24"/>
        </w:rPr>
        <w:t xml:space="preserve"> While this dataset is somewhat similar to </w:t>
      </w:r>
      <w:r>
        <w:rPr>
          <w:rFonts w:eastAsia="Times New Roman"/>
          <w:bCs/>
          <w:kern w:val="28"/>
          <w:sz w:val="24"/>
          <w:szCs w:val="24"/>
        </w:rPr>
        <w:t>HYDRoSWOT</w:t>
      </w:r>
      <w:r>
        <w:rPr>
          <w:sz w:val="24"/>
          <w:szCs w:val="24"/>
        </w:rPr>
        <w:t xml:space="preserve"> (cross-sectional observation at USGS gages), the bankfull geometry measurements are independent of our extraction procedure. The resulting evaluation dataset only include</w:t>
      </w:r>
      <w:r w:rsidR="0078064B">
        <w:rPr>
          <w:sz w:val="24"/>
          <w:szCs w:val="24"/>
        </w:rPr>
        <w:t>s</w:t>
      </w:r>
      <w:r>
        <w:rPr>
          <w:sz w:val="24"/>
          <w:szCs w:val="24"/>
        </w:rPr>
        <w:t xml:space="preserve"> small rivers and streams, with a maximum width and depth of 85.1 and 4.39 meters, respectively (Table 3). </w:t>
      </w:r>
    </w:p>
    <w:p w14:paraId="2D2B757A" w14:textId="1DF51C65" w:rsidR="00B72594" w:rsidRPr="004449E3" w:rsidRDefault="00B72594" w:rsidP="00187B18">
      <w:pPr>
        <w:pStyle w:val="Caption"/>
        <w:keepNext/>
        <w:spacing w:before="240" w:line="360" w:lineRule="auto"/>
        <w:rPr>
          <w:rFonts w:eastAsia="Times New Roman"/>
          <w:bCs/>
          <w:i w:val="0"/>
          <w:iCs w:val="0"/>
          <w:color w:val="auto"/>
          <w:kern w:val="28"/>
          <w:sz w:val="22"/>
          <w:szCs w:val="22"/>
        </w:rPr>
      </w:pPr>
      <w:r w:rsidRPr="004449E3">
        <w:rPr>
          <w:rFonts w:eastAsia="Times New Roman"/>
          <w:b/>
          <w:i w:val="0"/>
          <w:iCs w:val="0"/>
          <w:color w:val="auto"/>
          <w:kern w:val="28"/>
          <w:sz w:val="22"/>
          <w:szCs w:val="22"/>
        </w:rPr>
        <w:lastRenderedPageBreak/>
        <w:t xml:space="preserve">Table </w:t>
      </w:r>
      <w:r w:rsidRPr="004449E3">
        <w:rPr>
          <w:rFonts w:eastAsia="Times New Roman"/>
          <w:b/>
          <w:i w:val="0"/>
          <w:iCs w:val="0"/>
          <w:color w:val="auto"/>
          <w:kern w:val="28"/>
          <w:sz w:val="22"/>
          <w:szCs w:val="22"/>
        </w:rPr>
        <w:fldChar w:fldCharType="begin"/>
      </w:r>
      <w:r w:rsidRPr="004449E3">
        <w:rPr>
          <w:rFonts w:eastAsia="Times New Roman"/>
          <w:b/>
          <w:i w:val="0"/>
          <w:iCs w:val="0"/>
          <w:color w:val="auto"/>
          <w:kern w:val="28"/>
          <w:sz w:val="22"/>
          <w:szCs w:val="22"/>
        </w:rPr>
        <w:instrText xml:space="preserve"> SEQ Table \* ARABIC </w:instrText>
      </w:r>
      <w:r w:rsidRPr="004449E3">
        <w:rPr>
          <w:rFonts w:eastAsia="Times New Roman"/>
          <w:b/>
          <w:i w:val="0"/>
          <w:iCs w:val="0"/>
          <w:color w:val="auto"/>
          <w:kern w:val="28"/>
          <w:sz w:val="22"/>
          <w:szCs w:val="22"/>
        </w:rPr>
        <w:fldChar w:fldCharType="separate"/>
      </w:r>
      <w:r>
        <w:rPr>
          <w:rFonts w:eastAsia="Times New Roman"/>
          <w:b/>
          <w:i w:val="0"/>
          <w:iCs w:val="0"/>
          <w:noProof/>
          <w:color w:val="auto"/>
          <w:kern w:val="28"/>
          <w:sz w:val="22"/>
          <w:szCs w:val="22"/>
        </w:rPr>
        <w:t>3</w:t>
      </w:r>
      <w:r w:rsidRPr="004449E3">
        <w:rPr>
          <w:rFonts w:eastAsia="Times New Roman"/>
          <w:b/>
          <w:i w:val="0"/>
          <w:iCs w:val="0"/>
          <w:color w:val="auto"/>
          <w:kern w:val="28"/>
          <w:sz w:val="22"/>
          <w:szCs w:val="22"/>
        </w:rPr>
        <w:fldChar w:fldCharType="end"/>
      </w:r>
      <w:r w:rsidRPr="004449E3">
        <w:rPr>
          <w:rFonts w:eastAsia="Times New Roman"/>
          <w:b/>
          <w:i w:val="0"/>
          <w:iCs w:val="0"/>
          <w:color w:val="auto"/>
          <w:kern w:val="28"/>
          <w:sz w:val="22"/>
          <w:szCs w:val="22"/>
        </w:rPr>
        <w:t>.</w:t>
      </w:r>
      <w:r w:rsidRPr="004449E3">
        <w:rPr>
          <w:rFonts w:eastAsia="Times New Roman"/>
          <w:bCs/>
          <w:i w:val="0"/>
          <w:iCs w:val="0"/>
          <w:color w:val="auto"/>
          <w:kern w:val="28"/>
          <w:sz w:val="22"/>
          <w:szCs w:val="22"/>
        </w:rPr>
        <w:t xml:space="preserve"> </w:t>
      </w:r>
      <w:r w:rsidRPr="00AE78BE">
        <w:rPr>
          <w:rFonts w:eastAsia="Times New Roman"/>
          <w:bCs/>
          <w:i w:val="0"/>
          <w:iCs w:val="0"/>
          <w:color w:val="auto"/>
          <w:kern w:val="28"/>
          <w:sz w:val="22"/>
          <w:szCs w:val="22"/>
        </w:rPr>
        <w:t xml:space="preserve">Summary of independent evaluation dataset </w:t>
      </w:r>
      <w:r w:rsidR="00746FE1">
        <w:rPr>
          <w:rFonts w:eastAsia="Times New Roman"/>
          <w:bCs/>
          <w:i w:val="0"/>
          <w:iCs w:val="0"/>
          <w:color w:val="auto"/>
          <w:kern w:val="28"/>
          <w:sz w:val="22"/>
          <w:szCs w:val="22"/>
        </w:rPr>
        <w:t xml:space="preserve">(gathered from </w:t>
      </w:r>
      <w:r w:rsidR="00B02DE9">
        <w:rPr>
          <w:rFonts w:eastAsia="Times New Roman"/>
          <w:bCs/>
          <w:i w:val="0"/>
          <w:iCs w:val="0"/>
          <w:color w:val="auto"/>
          <w:kern w:val="28"/>
          <w:sz w:val="22"/>
          <w:szCs w:val="22"/>
        </w:rPr>
        <w:t>11</w:t>
      </w:r>
      <w:r w:rsidR="00746FE1">
        <w:rPr>
          <w:rFonts w:eastAsia="Times New Roman"/>
          <w:bCs/>
          <w:i w:val="0"/>
          <w:iCs w:val="0"/>
          <w:color w:val="auto"/>
          <w:kern w:val="28"/>
          <w:sz w:val="22"/>
          <w:szCs w:val="22"/>
        </w:rPr>
        <w:t xml:space="preserve"> different sources) </w:t>
      </w:r>
      <w:r w:rsidRPr="00AE78BE">
        <w:rPr>
          <w:rFonts w:eastAsia="Times New Roman"/>
          <w:bCs/>
          <w:i w:val="0"/>
          <w:iCs w:val="0"/>
          <w:color w:val="auto"/>
          <w:kern w:val="28"/>
          <w:sz w:val="22"/>
          <w:szCs w:val="22"/>
        </w:rPr>
        <w:t xml:space="preserve">for bankfull condition including </w:t>
      </w:r>
      <w:r w:rsidRPr="00E57148">
        <w:rPr>
          <w:rFonts w:eastAsia="Times New Roman"/>
          <w:bCs/>
          <w:i w:val="0"/>
          <w:iCs w:val="0"/>
          <w:color w:val="auto"/>
          <w:kern w:val="28"/>
          <w:sz w:val="22"/>
          <w:szCs w:val="22"/>
        </w:rPr>
        <w:t>descriptive</w:t>
      </w:r>
      <w:r w:rsidRPr="005C521E">
        <w:rPr>
          <w:rFonts w:eastAsia="Times New Roman"/>
          <w:bCs/>
          <w:i w:val="0"/>
          <w:iCs w:val="0"/>
          <w:color w:val="auto"/>
          <w:kern w:val="28"/>
          <w:sz w:val="22"/>
          <w:szCs w:val="22"/>
        </w:rPr>
        <w:t xml:space="preserve"> </w:t>
      </w:r>
      <w:r w:rsidRPr="00106D4A">
        <w:rPr>
          <w:rFonts w:eastAsia="Times New Roman"/>
          <w:bCs/>
          <w:i w:val="0"/>
          <w:iCs w:val="0"/>
          <w:color w:val="auto"/>
          <w:kern w:val="28"/>
          <w:sz w:val="22"/>
          <w:szCs w:val="22"/>
        </w:rPr>
        <w:t>statistics</w:t>
      </w:r>
      <w:r>
        <w:rPr>
          <w:rFonts w:eastAsia="Times New Roman"/>
          <w:bCs/>
          <w:i w:val="0"/>
          <w:iCs w:val="0"/>
          <w:color w:val="auto"/>
          <w:kern w:val="28"/>
          <w:sz w:val="22"/>
          <w:szCs w:val="22"/>
        </w:rPr>
        <w:t>.</w:t>
      </w:r>
    </w:p>
    <w:tbl>
      <w:tblPr>
        <w:tblStyle w:val="TableGrid"/>
        <w:tblW w:w="5366"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14"/>
        <w:gridCol w:w="1210"/>
        <w:gridCol w:w="730"/>
        <w:gridCol w:w="738"/>
        <w:gridCol w:w="734"/>
        <w:gridCol w:w="734"/>
        <w:gridCol w:w="728"/>
        <w:gridCol w:w="734"/>
        <w:gridCol w:w="734"/>
        <w:gridCol w:w="621"/>
      </w:tblGrid>
      <w:tr w:rsidR="00B72594" w:rsidRPr="00507917" w14:paraId="035B11A3" w14:textId="77777777" w:rsidTr="00671D56">
        <w:trPr>
          <w:trHeight w:val="287"/>
          <w:jc w:val="center"/>
        </w:trPr>
        <w:tc>
          <w:tcPr>
            <w:tcW w:w="1613" w:type="pct"/>
            <w:vMerge w:val="restart"/>
            <w:tcBorders>
              <w:top w:val="single" w:sz="18" w:space="0" w:color="000000"/>
            </w:tcBorders>
            <w:vAlign w:val="center"/>
          </w:tcPr>
          <w:p w14:paraId="77469405" w14:textId="77777777" w:rsidR="00B72594" w:rsidRPr="00507917" w:rsidRDefault="00B72594" w:rsidP="00187B18">
            <w:pPr>
              <w:spacing w:line="360" w:lineRule="auto"/>
              <w:rPr>
                <w:sz w:val="22"/>
                <w:szCs w:val="22"/>
              </w:rPr>
            </w:pPr>
            <w:r w:rsidRPr="00507917">
              <w:rPr>
                <w:sz w:val="22"/>
                <w:szCs w:val="22"/>
              </w:rPr>
              <w:t>Source</w:t>
            </w:r>
          </w:p>
        </w:tc>
        <w:tc>
          <w:tcPr>
            <w:tcW w:w="589" w:type="pct"/>
            <w:vMerge w:val="restart"/>
            <w:tcBorders>
              <w:top w:val="single" w:sz="18" w:space="0" w:color="000000"/>
            </w:tcBorders>
            <w:vAlign w:val="center"/>
          </w:tcPr>
          <w:p w14:paraId="69A987B0" w14:textId="77777777" w:rsidR="00B72594" w:rsidRPr="00507917" w:rsidRDefault="00B72594" w:rsidP="00187B18">
            <w:pPr>
              <w:spacing w:line="360" w:lineRule="auto"/>
              <w:rPr>
                <w:sz w:val="22"/>
                <w:szCs w:val="22"/>
              </w:rPr>
            </w:pPr>
            <w:r w:rsidRPr="00507917">
              <w:rPr>
                <w:sz w:val="22"/>
                <w:szCs w:val="22"/>
              </w:rPr>
              <w:t>Number of Reaches</w:t>
            </w:r>
          </w:p>
        </w:tc>
        <w:tc>
          <w:tcPr>
            <w:tcW w:w="1428" w:type="pct"/>
            <w:gridSpan w:val="4"/>
            <w:tcBorders>
              <w:top w:val="single" w:sz="18" w:space="0" w:color="000000"/>
            </w:tcBorders>
          </w:tcPr>
          <w:p w14:paraId="27C75F27" w14:textId="77777777" w:rsidR="00B72594" w:rsidRPr="00507917" w:rsidRDefault="00000000" w:rsidP="00187B18">
            <w:pPr>
              <w:spacing w:line="360" w:lineRule="auto"/>
              <w:jc w:val="center"/>
              <w:rPr>
                <w:sz w:val="22"/>
                <w:szCs w:val="22"/>
              </w:rPr>
            </w:pPr>
            <m:oMathPara>
              <m:oMath>
                <m:sSub>
                  <m:sSubPr>
                    <m:ctrlPr>
                      <w:rPr>
                        <w:rFonts w:ascii="Cambria Math" w:hAnsi="Cambria Math"/>
                        <w:sz w:val="22"/>
                        <w:szCs w:val="22"/>
                      </w:rPr>
                    </m:ctrlPr>
                  </m:sSubPr>
                  <m:e>
                    <m:r>
                      <w:rPr>
                        <w:rFonts w:ascii="Cambria Math" w:hAnsi="Cambria Math"/>
                        <w:sz w:val="22"/>
                        <w:szCs w:val="22"/>
                      </w:rPr>
                      <m:t>w</m:t>
                    </m:r>
                  </m:e>
                  <m:sub>
                    <m:r>
                      <w:rPr>
                        <w:rFonts w:ascii="Cambria Math" w:hAnsi="Cambria Math"/>
                        <w:sz w:val="22"/>
                        <w:szCs w:val="22"/>
                      </w:rPr>
                      <m:t>bnk</m:t>
                    </m:r>
                  </m:sub>
                </m:sSub>
              </m:oMath>
            </m:oMathPara>
          </w:p>
        </w:tc>
        <w:tc>
          <w:tcPr>
            <w:tcW w:w="1370" w:type="pct"/>
            <w:gridSpan w:val="4"/>
            <w:tcBorders>
              <w:top w:val="single" w:sz="18" w:space="0" w:color="000000"/>
            </w:tcBorders>
          </w:tcPr>
          <w:p w14:paraId="269A2A72" w14:textId="77777777" w:rsidR="00B72594" w:rsidRPr="00507917" w:rsidRDefault="00000000" w:rsidP="00187B18">
            <w:pPr>
              <w:spacing w:line="360" w:lineRule="auto"/>
              <w:jc w:val="center"/>
              <w:rPr>
                <w:sz w:val="22"/>
                <w:szCs w:val="22"/>
              </w:rPr>
            </w:pPr>
            <m:oMathPara>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bnk</m:t>
                    </m:r>
                  </m:sub>
                </m:sSub>
              </m:oMath>
            </m:oMathPara>
          </w:p>
        </w:tc>
      </w:tr>
      <w:tr w:rsidR="00B72594" w:rsidRPr="00507917" w14:paraId="10136F25" w14:textId="77777777" w:rsidTr="00671D56">
        <w:trPr>
          <w:jc w:val="center"/>
        </w:trPr>
        <w:tc>
          <w:tcPr>
            <w:tcW w:w="1613" w:type="pct"/>
            <w:vMerge/>
            <w:tcBorders>
              <w:bottom w:val="single" w:sz="8" w:space="0" w:color="000000"/>
            </w:tcBorders>
            <w:vAlign w:val="center"/>
          </w:tcPr>
          <w:p w14:paraId="57C052DC" w14:textId="77777777" w:rsidR="00B72594" w:rsidRPr="00507917" w:rsidRDefault="00B72594" w:rsidP="00187B18">
            <w:pPr>
              <w:spacing w:line="360" w:lineRule="auto"/>
              <w:rPr>
                <w:sz w:val="22"/>
                <w:szCs w:val="22"/>
              </w:rPr>
            </w:pPr>
          </w:p>
        </w:tc>
        <w:tc>
          <w:tcPr>
            <w:tcW w:w="589" w:type="pct"/>
            <w:vMerge/>
            <w:tcBorders>
              <w:bottom w:val="single" w:sz="8" w:space="0" w:color="000000"/>
            </w:tcBorders>
            <w:vAlign w:val="center"/>
          </w:tcPr>
          <w:p w14:paraId="0837A80E" w14:textId="77777777" w:rsidR="00B72594" w:rsidRPr="00507917" w:rsidRDefault="00B72594" w:rsidP="00187B18">
            <w:pPr>
              <w:spacing w:line="360" w:lineRule="auto"/>
              <w:rPr>
                <w:sz w:val="22"/>
                <w:szCs w:val="22"/>
              </w:rPr>
            </w:pPr>
          </w:p>
        </w:tc>
        <w:tc>
          <w:tcPr>
            <w:tcW w:w="355" w:type="pct"/>
            <w:tcBorders>
              <w:bottom w:val="single" w:sz="8" w:space="0" w:color="000000"/>
            </w:tcBorders>
            <w:vAlign w:val="center"/>
          </w:tcPr>
          <w:p w14:paraId="5A36C44D" w14:textId="77777777" w:rsidR="00B72594" w:rsidRPr="00507917" w:rsidRDefault="00B72594" w:rsidP="00187B18">
            <w:pPr>
              <w:spacing w:line="360" w:lineRule="auto"/>
              <w:rPr>
                <w:sz w:val="22"/>
                <w:szCs w:val="22"/>
              </w:rPr>
            </w:pPr>
            <w:r w:rsidRPr="00507917">
              <w:rPr>
                <w:sz w:val="22"/>
                <w:szCs w:val="22"/>
              </w:rPr>
              <w:t>Min</w:t>
            </w:r>
          </w:p>
        </w:tc>
        <w:tc>
          <w:tcPr>
            <w:tcW w:w="359" w:type="pct"/>
            <w:tcBorders>
              <w:bottom w:val="single" w:sz="8" w:space="0" w:color="000000"/>
            </w:tcBorders>
            <w:vAlign w:val="center"/>
          </w:tcPr>
          <w:p w14:paraId="0215A60D" w14:textId="77777777" w:rsidR="00B72594" w:rsidRPr="00507917" w:rsidRDefault="00B72594" w:rsidP="00187B18">
            <w:pPr>
              <w:spacing w:line="360" w:lineRule="auto"/>
              <w:rPr>
                <w:sz w:val="22"/>
                <w:szCs w:val="22"/>
              </w:rPr>
            </w:pPr>
            <w:r w:rsidRPr="00507917">
              <w:rPr>
                <w:sz w:val="22"/>
                <w:szCs w:val="22"/>
              </w:rPr>
              <w:t>Max</w:t>
            </w:r>
          </w:p>
        </w:tc>
        <w:tc>
          <w:tcPr>
            <w:tcW w:w="357" w:type="pct"/>
            <w:tcBorders>
              <w:bottom w:val="single" w:sz="8" w:space="0" w:color="000000"/>
            </w:tcBorders>
            <w:vAlign w:val="center"/>
          </w:tcPr>
          <w:p w14:paraId="138FFFAA" w14:textId="77777777" w:rsidR="00B72594" w:rsidRPr="00507917" w:rsidRDefault="00B72594" w:rsidP="00187B18">
            <w:pPr>
              <w:spacing w:line="360" w:lineRule="auto"/>
              <w:rPr>
                <w:sz w:val="22"/>
                <w:szCs w:val="22"/>
              </w:rPr>
            </w:pPr>
            <w:r w:rsidRPr="00507917">
              <w:rPr>
                <w:sz w:val="22"/>
                <w:szCs w:val="22"/>
              </w:rPr>
              <w:t>Mean</w:t>
            </w:r>
          </w:p>
        </w:tc>
        <w:tc>
          <w:tcPr>
            <w:tcW w:w="357" w:type="pct"/>
            <w:tcBorders>
              <w:bottom w:val="single" w:sz="8" w:space="0" w:color="000000"/>
            </w:tcBorders>
            <w:vAlign w:val="center"/>
          </w:tcPr>
          <w:p w14:paraId="164FE66B" w14:textId="77777777" w:rsidR="00B72594" w:rsidRPr="00507917" w:rsidRDefault="00B72594" w:rsidP="00187B18">
            <w:pPr>
              <w:spacing w:line="360" w:lineRule="auto"/>
              <w:rPr>
                <w:sz w:val="22"/>
                <w:szCs w:val="22"/>
              </w:rPr>
            </w:pPr>
            <w:r w:rsidRPr="00507917">
              <w:rPr>
                <w:sz w:val="22"/>
                <w:szCs w:val="22"/>
              </w:rPr>
              <w:t>Std</w:t>
            </w:r>
          </w:p>
        </w:tc>
        <w:tc>
          <w:tcPr>
            <w:tcW w:w="354" w:type="pct"/>
            <w:tcBorders>
              <w:bottom w:val="single" w:sz="8" w:space="0" w:color="000000"/>
            </w:tcBorders>
            <w:vAlign w:val="center"/>
          </w:tcPr>
          <w:p w14:paraId="12475032" w14:textId="77777777" w:rsidR="00B72594" w:rsidRPr="00507917" w:rsidRDefault="00B72594" w:rsidP="00187B18">
            <w:pPr>
              <w:spacing w:line="360" w:lineRule="auto"/>
              <w:rPr>
                <w:sz w:val="22"/>
                <w:szCs w:val="22"/>
              </w:rPr>
            </w:pPr>
            <w:r w:rsidRPr="00507917">
              <w:rPr>
                <w:sz w:val="22"/>
                <w:szCs w:val="22"/>
              </w:rPr>
              <w:t>Min</w:t>
            </w:r>
          </w:p>
        </w:tc>
        <w:tc>
          <w:tcPr>
            <w:tcW w:w="357" w:type="pct"/>
            <w:tcBorders>
              <w:bottom w:val="single" w:sz="8" w:space="0" w:color="000000"/>
            </w:tcBorders>
            <w:vAlign w:val="center"/>
          </w:tcPr>
          <w:p w14:paraId="54DC3FEA" w14:textId="77777777" w:rsidR="00B72594" w:rsidRPr="00507917" w:rsidRDefault="00B72594" w:rsidP="00187B18">
            <w:pPr>
              <w:spacing w:line="360" w:lineRule="auto"/>
              <w:rPr>
                <w:sz w:val="22"/>
                <w:szCs w:val="22"/>
              </w:rPr>
            </w:pPr>
            <w:r w:rsidRPr="00507917">
              <w:rPr>
                <w:sz w:val="22"/>
                <w:szCs w:val="22"/>
              </w:rPr>
              <w:t>Max</w:t>
            </w:r>
          </w:p>
        </w:tc>
        <w:tc>
          <w:tcPr>
            <w:tcW w:w="357" w:type="pct"/>
            <w:tcBorders>
              <w:bottom w:val="single" w:sz="8" w:space="0" w:color="000000"/>
            </w:tcBorders>
            <w:vAlign w:val="center"/>
          </w:tcPr>
          <w:p w14:paraId="208CE53A" w14:textId="77777777" w:rsidR="00B72594" w:rsidRPr="00507917" w:rsidRDefault="00B72594" w:rsidP="00187B18">
            <w:pPr>
              <w:spacing w:line="360" w:lineRule="auto"/>
              <w:rPr>
                <w:sz w:val="22"/>
                <w:szCs w:val="22"/>
              </w:rPr>
            </w:pPr>
            <w:r w:rsidRPr="00507917">
              <w:rPr>
                <w:sz w:val="22"/>
                <w:szCs w:val="22"/>
              </w:rPr>
              <w:t>Mean</w:t>
            </w:r>
          </w:p>
        </w:tc>
        <w:tc>
          <w:tcPr>
            <w:tcW w:w="302" w:type="pct"/>
            <w:tcBorders>
              <w:bottom w:val="single" w:sz="8" w:space="0" w:color="000000"/>
            </w:tcBorders>
            <w:vAlign w:val="center"/>
          </w:tcPr>
          <w:p w14:paraId="5842A727" w14:textId="77777777" w:rsidR="00B72594" w:rsidRPr="00507917" w:rsidRDefault="00B72594" w:rsidP="00187B18">
            <w:pPr>
              <w:spacing w:line="360" w:lineRule="auto"/>
              <w:jc w:val="center"/>
              <w:rPr>
                <w:sz w:val="22"/>
                <w:szCs w:val="22"/>
              </w:rPr>
            </w:pPr>
            <w:r w:rsidRPr="00507917">
              <w:rPr>
                <w:sz w:val="22"/>
                <w:szCs w:val="22"/>
              </w:rPr>
              <w:t>Std</w:t>
            </w:r>
          </w:p>
        </w:tc>
      </w:tr>
      <w:tr w:rsidR="00B72594" w:rsidRPr="00507917" w14:paraId="3B7EF32E" w14:textId="77777777" w:rsidTr="00671D56">
        <w:trPr>
          <w:jc w:val="center"/>
        </w:trPr>
        <w:tc>
          <w:tcPr>
            <w:tcW w:w="1613" w:type="pct"/>
            <w:tcBorders>
              <w:top w:val="single" w:sz="8" w:space="0" w:color="000000"/>
            </w:tcBorders>
          </w:tcPr>
          <w:p w14:paraId="549B881A" w14:textId="25895C2E" w:rsidR="00B72594" w:rsidRPr="00507917" w:rsidRDefault="00355BC1" w:rsidP="00187B18">
            <w:pPr>
              <w:spacing w:line="360" w:lineRule="auto"/>
              <w:rPr>
                <w:sz w:val="22"/>
                <w:szCs w:val="22"/>
              </w:rPr>
            </w:pPr>
            <w:r>
              <w:rPr>
                <w:sz w:val="22"/>
                <w:szCs w:val="22"/>
              </w:rPr>
              <w:fldChar w:fldCharType="begin"/>
            </w:r>
            <w:r w:rsidR="006B1311">
              <w:rPr>
                <w:sz w:val="22"/>
                <w:szCs w:val="22"/>
              </w:rPr>
              <w:instrText xml:space="preserve"> ADDIN ZOTERO_ITEM CSL_CITATION {"citationID":"k5GeUHbw","properties":{"formattedCitation":"(Mulvihill et al., 2009)","plainCitation":"(Mulvihill et al., 2009)","noteIndex":0},"citationItems":[{"id":104,"uris":["http://zotero.org/users/local/te4C9ZuY/items/STQB39GK"],"itemData":{"id":104,"type":"dataset","abstract":"Equations that relate drainage area to bankfull discharge and channel characteristics (such as width, depth, and cross-sectional area) at gaged sites are needed to help define bankfull discharge and channel characteristics at ungaged sites and can be used in stream-restoration and protection projects, stream-channel classification, and channel assessments. These equations are intended to serve as a guide for streams in areas of similar hydrologic, climatic, and physiographic conditions. New York State contains eight hydrologic regions that were previously delineated on the basis of high-flow (flood) characteristics. This report seeks to increase understanding of the factors affecting bankfull discharge and channel characteristics to drainage-area size relations in New York State by providing an in-depth analysis of seven previously published regional bankfull-discharge and channel-characteristics curves.Stream-survey data and discharge records from 281 cross sections at 82 streamflow-gaging stations were used in regression analyses to relate drainage area to bankfull discharge and bankfull-channel width,...","DOI":"10.3133/sir20095144","language":"en","note":"ISSN: 2328-0328\ncontainer-title: Scientific Investigations Report","number":"2009-5144","publisher":"U.S. Geological Survey","source":"pubs.usgs.gov","title":"Bankfull discharge and channel characteristics of streams in New York State","URL":"https://pubs.usgs.gov/publication/sir20095144","author":[{"family":"Mulvihill","given":"Christiane I."},{"family":"Baldigo","given":"Barry P."},{"family":"Miller","given":"Sarah J."},{"family":"DeKoskie","given":"Douglas"},{"family":"DuBois","given":"Joel"}],"accessed":{"date-parts":[["2024",5,9]]},"issued":{"date-parts":[["2009"]]}}}],"schema":"https://github.com/citation-style-language/schema/raw/master/csl-citation.json"} </w:instrText>
            </w:r>
            <w:r>
              <w:rPr>
                <w:sz w:val="22"/>
                <w:szCs w:val="22"/>
              </w:rPr>
              <w:fldChar w:fldCharType="separate"/>
            </w:r>
            <w:r>
              <w:rPr>
                <w:noProof/>
                <w:sz w:val="22"/>
                <w:szCs w:val="22"/>
              </w:rPr>
              <w:t>(Mulvihill et al., 2009)</w:t>
            </w:r>
            <w:r>
              <w:rPr>
                <w:sz w:val="22"/>
                <w:szCs w:val="22"/>
              </w:rPr>
              <w:fldChar w:fldCharType="end"/>
            </w:r>
          </w:p>
        </w:tc>
        <w:tc>
          <w:tcPr>
            <w:tcW w:w="589" w:type="pct"/>
            <w:tcBorders>
              <w:top w:val="single" w:sz="8" w:space="0" w:color="000000"/>
            </w:tcBorders>
          </w:tcPr>
          <w:p w14:paraId="6DC126FB" w14:textId="77777777" w:rsidR="00B72594" w:rsidRPr="00507917" w:rsidRDefault="00B72594" w:rsidP="00187B18">
            <w:pPr>
              <w:spacing w:line="360" w:lineRule="auto"/>
              <w:jc w:val="center"/>
              <w:rPr>
                <w:sz w:val="22"/>
                <w:szCs w:val="22"/>
              </w:rPr>
            </w:pPr>
            <w:r w:rsidRPr="00507917">
              <w:rPr>
                <w:sz w:val="22"/>
                <w:szCs w:val="22"/>
              </w:rPr>
              <w:t>31</w:t>
            </w:r>
          </w:p>
        </w:tc>
        <w:tc>
          <w:tcPr>
            <w:tcW w:w="355" w:type="pct"/>
            <w:tcBorders>
              <w:top w:val="single" w:sz="8" w:space="0" w:color="000000"/>
            </w:tcBorders>
          </w:tcPr>
          <w:p w14:paraId="26016DB6" w14:textId="77777777" w:rsidR="00B72594" w:rsidRPr="00507917" w:rsidRDefault="00B72594" w:rsidP="00187B18">
            <w:pPr>
              <w:spacing w:line="360" w:lineRule="auto"/>
              <w:jc w:val="center"/>
              <w:rPr>
                <w:sz w:val="22"/>
                <w:szCs w:val="22"/>
              </w:rPr>
            </w:pPr>
            <w:r w:rsidRPr="00507917">
              <w:rPr>
                <w:sz w:val="22"/>
                <w:szCs w:val="22"/>
              </w:rPr>
              <w:t>14.68</w:t>
            </w:r>
          </w:p>
        </w:tc>
        <w:tc>
          <w:tcPr>
            <w:tcW w:w="359" w:type="pct"/>
            <w:tcBorders>
              <w:top w:val="single" w:sz="8" w:space="0" w:color="000000"/>
            </w:tcBorders>
          </w:tcPr>
          <w:p w14:paraId="1FDAA2A1" w14:textId="77777777" w:rsidR="00B72594" w:rsidRPr="00507917" w:rsidRDefault="00B72594" w:rsidP="00187B18">
            <w:pPr>
              <w:spacing w:line="360" w:lineRule="auto"/>
              <w:jc w:val="center"/>
              <w:rPr>
                <w:sz w:val="22"/>
                <w:szCs w:val="22"/>
              </w:rPr>
            </w:pPr>
            <w:r w:rsidRPr="00507917">
              <w:rPr>
                <w:sz w:val="22"/>
                <w:szCs w:val="22"/>
              </w:rPr>
              <w:t>68.99</w:t>
            </w:r>
          </w:p>
        </w:tc>
        <w:tc>
          <w:tcPr>
            <w:tcW w:w="357" w:type="pct"/>
            <w:tcBorders>
              <w:top w:val="single" w:sz="8" w:space="0" w:color="000000"/>
            </w:tcBorders>
          </w:tcPr>
          <w:p w14:paraId="219DC738" w14:textId="77777777" w:rsidR="00B72594" w:rsidRPr="00507917" w:rsidRDefault="00B72594" w:rsidP="00187B18">
            <w:pPr>
              <w:spacing w:line="360" w:lineRule="auto"/>
              <w:jc w:val="center"/>
              <w:rPr>
                <w:sz w:val="22"/>
                <w:szCs w:val="22"/>
              </w:rPr>
            </w:pPr>
            <w:r w:rsidRPr="00507917">
              <w:rPr>
                <w:sz w:val="22"/>
                <w:szCs w:val="22"/>
              </w:rPr>
              <w:t>30.8</w:t>
            </w:r>
          </w:p>
        </w:tc>
        <w:tc>
          <w:tcPr>
            <w:tcW w:w="357" w:type="pct"/>
            <w:tcBorders>
              <w:top w:val="single" w:sz="8" w:space="0" w:color="000000"/>
            </w:tcBorders>
          </w:tcPr>
          <w:p w14:paraId="3CF062D2" w14:textId="77777777" w:rsidR="00B72594" w:rsidRPr="00507917" w:rsidRDefault="00B72594" w:rsidP="00187B18">
            <w:pPr>
              <w:spacing w:line="360" w:lineRule="auto"/>
              <w:jc w:val="center"/>
              <w:rPr>
                <w:sz w:val="22"/>
                <w:szCs w:val="22"/>
              </w:rPr>
            </w:pPr>
            <w:r w:rsidRPr="00507917">
              <w:rPr>
                <w:sz w:val="22"/>
                <w:szCs w:val="22"/>
              </w:rPr>
              <w:t>15.36</w:t>
            </w:r>
          </w:p>
        </w:tc>
        <w:tc>
          <w:tcPr>
            <w:tcW w:w="354" w:type="pct"/>
            <w:tcBorders>
              <w:top w:val="single" w:sz="8" w:space="0" w:color="000000"/>
            </w:tcBorders>
          </w:tcPr>
          <w:p w14:paraId="6D0BE3F5" w14:textId="77777777" w:rsidR="00B72594" w:rsidRPr="00507917" w:rsidRDefault="00B72594" w:rsidP="00187B18">
            <w:pPr>
              <w:spacing w:line="360" w:lineRule="auto"/>
              <w:jc w:val="center"/>
              <w:rPr>
                <w:sz w:val="22"/>
                <w:szCs w:val="22"/>
              </w:rPr>
            </w:pPr>
            <w:r w:rsidRPr="00507917">
              <w:rPr>
                <w:sz w:val="22"/>
                <w:szCs w:val="22"/>
              </w:rPr>
              <w:t>0.73</w:t>
            </w:r>
          </w:p>
        </w:tc>
        <w:tc>
          <w:tcPr>
            <w:tcW w:w="357" w:type="pct"/>
            <w:tcBorders>
              <w:top w:val="single" w:sz="8" w:space="0" w:color="000000"/>
            </w:tcBorders>
          </w:tcPr>
          <w:p w14:paraId="7C352DC1" w14:textId="77777777" w:rsidR="00B72594" w:rsidRPr="00507917" w:rsidRDefault="00B72594" w:rsidP="00187B18">
            <w:pPr>
              <w:spacing w:line="360" w:lineRule="auto"/>
              <w:jc w:val="center"/>
              <w:rPr>
                <w:sz w:val="22"/>
                <w:szCs w:val="22"/>
              </w:rPr>
            </w:pPr>
            <w:r w:rsidRPr="00507917">
              <w:rPr>
                <w:sz w:val="22"/>
                <w:szCs w:val="22"/>
              </w:rPr>
              <w:t>2.79</w:t>
            </w:r>
          </w:p>
        </w:tc>
        <w:tc>
          <w:tcPr>
            <w:tcW w:w="357" w:type="pct"/>
            <w:tcBorders>
              <w:top w:val="single" w:sz="8" w:space="0" w:color="000000"/>
            </w:tcBorders>
          </w:tcPr>
          <w:p w14:paraId="1F2939C7" w14:textId="77777777" w:rsidR="00B72594" w:rsidRPr="00507917" w:rsidRDefault="00B72594" w:rsidP="00187B18">
            <w:pPr>
              <w:spacing w:line="360" w:lineRule="auto"/>
              <w:jc w:val="center"/>
              <w:rPr>
                <w:sz w:val="22"/>
                <w:szCs w:val="22"/>
              </w:rPr>
            </w:pPr>
            <w:r w:rsidRPr="00507917">
              <w:rPr>
                <w:sz w:val="22"/>
                <w:szCs w:val="22"/>
              </w:rPr>
              <w:t>1.25</w:t>
            </w:r>
          </w:p>
        </w:tc>
        <w:tc>
          <w:tcPr>
            <w:tcW w:w="302" w:type="pct"/>
            <w:tcBorders>
              <w:top w:val="single" w:sz="8" w:space="0" w:color="000000"/>
            </w:tcBorders>
          </w:tcPr>
          <w:p w14:paraId="0B9A5A18" w14:textId="77777777" w:rsidR="00B72594" w:rsidRPr="00507917" w:rsidRDefault="00B72594" w:rsidP="00187B18">
            <w:pPr>
              <w:spacing w:line="360" w:lineRule="auto"/>
              <w:jc w:val="center"/>
              <w:rPr>
                <w:sz w:val="22"/>
                <w:szCs w:val="22"/>
              </w:rPr>
            </w:pPr>
            <w:r w:rsidRPr="00507917">
              <w:rPr>
                <w:sz w:val="22"/>
                <w:szCs w:val="22"/>
              </w:rPr>
              <w:t>0.5</w:t>
            </w:r>
          </w:p>
        </w:tc>
      </w:tr>
      <w:tr w:rsidR="00B72594" w:rsidRPr="00507917" w14:paraId="6D5C94CF" w14:textId="77777777" w:rsidTr="00671D56">
        <w:trPr>
          <w:trHeight w:val="62"/>
          <w:jc w:val="center"/>
        </w:trPr>
        <w:tc>
          <w:tcPr>
            <w:tcW w:w="1613" w:type="pct"/>
          </w:tcPr>
          <w:p w14:paraId="104408DA" w14:textId="4751D04C" w:rsidR="00B72594" w:rsidRPr="00355BC1" w:rsidRDefault="00355BC1" w:rsidP="00187B18">
            <w:pPr>
              <w:spacing w:line="360" w:lineRule="auto"/>
              <w:rPr>
                <w:sz w:val="22"/>
                <w:szCs w:val="22"/>
                <w:lang w:val="it-IT"/>
              </w:rPr>
            </w:pPr>
            <w:r>
              <w:rPr>
                <w:sz w:val="22"/>
                <w:szCs w:val="22"/>
              </w:rPr>
              <w:fldChar w:fldCharType="begin"/>
            </w:r>
            <w:r w:rsidR="006B1311">
              <w:rPr>
                <w:sz w:val="22"/>
                <w:szCs w:val="22"/>
                <w:lang w:val="it-IT"/>
              </w:rPr>
              <w:instrText xml:space="preserve"> ADDIN ZOTERO_ITEM CSL_CITATION {"citationID":"dWfwJoE7","properties":{"formattedCitation":"(Keaton et al., 2005)","plainCitation":"(Keaton et al., 2005)","noteIndex":0},"citationItems":[{"id":107,"uris":["http://zotero.org/users/local/te4C9ZuY/items/QWBVKPKY"],"itemData":{"id":107,"type":"dataset","abstract":"Regression relations for bankfull stream characteristics based on drainage area (often called 'regional curves') are used in natural stream channel design to verify field determinations of bankfull discharge and stream channel characteristics. Bankfull stream characteristics were assessed for stream reaches at 41 streamflow-gaging stations in the Valley and Ridge Physiographic Province in Maryland, Virginia, and West Virginia. Data collected included bankfull cross-sectional geometry, flood plain geometry, and longitudinal profile data. In addition, particle-size distributions of streambed material were determined and data on basin characteristics were compiled for each reach. Regional curves were developed for bankfull cross-sectional area, width, and discharge with R2 values of 0.95, 0.89, 0.87, and 0.91, respectively. Examination of the regional curves residuals indicates that there is more variability in bankfull cross-sectional area, width, and discharge for smaller streams than for larger streams. In contrast, there is more variability for bankfull mean depth for larger streams than...","language":"en","note":"number: 2005-5076\nDOI: 10.3133/sir20055076","source":"pubs.usgs.gov","title":"Development and analysis of regional curves for streams in the non-urban valley and ridge physiographic province, Maryland, Virginia, and West Virginia","URL":"https://pubs.usgs.gov/publication/sir20055076","author":[{"family":"Keaton","given":"Jefferson N."},{"family":"Messinger","given":"Terence"},{"family":"Doheny","given":"Edward J."}],"accessed":{"date-parts":[["2024",5,9]]},"issued":{"date-parts":[["2005"]]}}}],"schema":"https://github.com/citation-style-language/schema/raw/master/csl-citation.json"} </w:instrText>
            </w:r>
            <w:r>
              <w:rPr>
                <w:sz w:val="22"/>
                <w:szCs w:val="22"/>
              </w:rPr>
              <w:fldChar w:fldCharType="separate"/>
            </w:r>
            <w:r w:rsidRPr="00355BC1">
              <w:rPr>
                <w:noProof/>
                <w:sz w:val="22"/>
                <w:szCs w:val="22"/>
                <w:lang w:val="it-IT"/>
              </w:rPr>
              <w:t>(Keaton et al., 2005)</w:t>
            </w:r>
            <w:r>
              <w:rPr>
                <w:sz w:val="22"/>
                <w:szCs w:val="22"/>
              </w:rPr>
              <w:fldChar w:fldCharType="end"/>
            </w:r>
          </w:p>
        </w:tc>
        <w:tc>
          <w:tcPr>
            <w:tcW w:w="589" w:type="pct"/>
          </w:tcPr>
          <w:p w14:paraId="1D143E35" w14:textId="77777777" w:rsidR="00B72594" w:rsidRPr="00507917" w:rsidRDefault="00B72594" w:rsidP="00187B18">
            <w:pPr>
              <w:spacing w:line="360" w:lineRule="auto"/>
              <w:jc w:val="center"/>
              <w:rPr>
                <w:sz w:val="22"/>
                <w:szCs w:val="22"/>
              </w:rPr>
            </w:pPr>
            <w:r w:rsidRPr="00507917">
              <w:rPr>
                <w:sz w:val="22"/>
                <w:szCs w:val="22"/>
              </w:rPr>
              <w:t>21</w:t>
            </w:r>
          </w:p>
        </w:tc>
        <w:tc>
          <w:tcPr>
            <w:tcW w:w="355" w:type="pct"/>
          </w:tcPr>
          <w:p w14:paraId="2CA334C6" w14:textId="77777777" w:rsidR="00B72594" w:rsidRPr="00507917" w:rsidRDefault="00B72594" w:rsidP="00187B18">
            <w:pPr>
              <w:spacing w:line="360" w:lineRule="auto"/>
              <w:jc w:val="center"/>
              <w:rPr>
                <w:sz w:val="22"/>
                <w:szCs w:val="22"/>
              </w:rPr>
            </w:pPr>
            <w:r w:rsidRPr="00507917">
              <w:rPr>
                <w:sz w:val="22"/>
                <w:szCs w:val="22"/>
              </w:rPr>
              <w:t>13.35</w:t>
            </w:r>
          </w:p>
        </w:tc>
        <w:tc>
          <w:tcPr>
            <w:tcW w:w="359" w:type="pct"/>
          </w:tcPr>
          <w:p w14:paraId="0C2C4847" w14:textId="77777777" w:rsidR="00B72594" w:rsidRPr="00507917" w:rsidRDefault="00B72594" w:rsidP="00187B18">
            <w:pPr>
              <w:spacing w:line="360" w:lineRule="auto"/>
              <w:jc w:val="center"/>
              <w:rPr>
                <w:sz w:val="22"/>
                <w:szCs w:val="22"/>
              </w:rPr>
            </w:pPr>
            <w:r w:rsidRPr="00507917">
              <w:rPr>
                <w:sz w:val="22"/>
                <w:szCs w:val="22"/>
              </w:rPr>
              <w:t>40.84</w:t>
            </w:r>
          </w:p>
        </w:tc>
        <w:tc>
          <w:tcPr>
            <w:tcW w:w="357" w:type="pct"/>
          </w:tcPr>
          <w:p w14:paraId="19DD960D" w14:textId="77777777" w:rsidR="00B72594" w:rsidRPr="00507917" w:rsidRDefault="00B72594" w:rsidP="00187B18">
            <w:pPr>
              <w:spacing w:line="360" w:lineRule="auto"/>
              <w:jc w:val="center"/>
              <w:rPr>
                <w:sz w:val="22"/>
                <w:szCs w:val="22"/>
              </w:rPr>
            </w:pPr>
            <w:r w:rsidRPr="00507917">
              <w:rPr>
                <w:sz w:val="22"/>
                <w:szCs w:val="22"/>
              </w:rPr>
              <w:t>27.92</w:t>
            </w:r>
          </w:p>
        </w:tc>
        <w:tc>
          <w:tcPr>
            <w:tcW w:w="357" w:type="pct"/>
          </w:tcPr>
          <w:p w14:paraId="64D2246C" w14:textId="77777777" w:rsidR="00B72594" w:rsidRPr="00507917" w:rsidRDefault="00B72594" w:rsidP="00187B18">
            <w:pPr>
              <w:spacing w:line="360" w:lineRule="auto"/>
              <w:jc w:val="center"/>
              <w:rPr>
                <w:sz w:val="22"/>
                <w:szCs w:val="22"/>
              </w:rPr>
            </w:pPr>
            <w:r w:rsidRPr="00507917">
              <w:rPr>
                <w:sz w:val="22"/>
                <w:szCs w:val="22"/>
              </w:rPr>
              <w:t>8.22</w:t>
            </w:r>
          </w:p>
        </w:tc>
        <w:tc>
          <w:tcPr>
            <w:tcW w:w="354" w:type="pct"/>
          </w:tcPr>
          <w:p w14:paraId="6CCC29CF" w14:textId="77777777" w:rsidR="00B72594" w:rsidRPr="00507917" w:rsidRDefault="00B72594" w:rsidP="00187B18">
            <w:pPr>
              <w:spacing w:line="360" w:lineRule="auto"/>
              <w:jc w:val="center"/>
              <w:rPr>
                <w:sz w:val="22"/>
                <w:szCs w:val="22"/>
              </w:rPr>
            </w:pPr>
            <w:r w:rsidRPr="00507917">
              <w:rPr>
                <w:sz w:val="22"/>
                <w:szCs w:val="22"/>
              </w:rPr>
              <w:t>0.76</w:t>
            </w:r>
          </w:p>
        </w:tc>
        <w:tc>
          <w:tcPr>
            <w:tcW w:w="357" w:type="pct"/>
          </w:tcPr>
          <w:p w14:paraId="6F6CDD96" w14:textId="77777777" w:rsidR="00B72594" w:rsidRPr="00507917" w:rsidRDefault="00B72594" w:rsidP="00187B18">
            <w:pPr>
              <w:spacing w:line="360" w:lineRule="auto"/>
              <w:jc w:val="center"/>
              <w:rPr>
                <w:sz w:val="22"/>
                <w:szCs w:val="22"/>
              </w:rPr>
            </w:pPr>
            <w:r w:rsidRPr="00507917">
              <w:rPr>
                <w:sz w:val="22"/>
                <w:szCs w:val="22"/>
              </w:rPr>
              <w:t>1.62</w:t>
            </w:r>
          </w:p>
        </w:tc>
        <w:tc>
          <w:tcPr>
            <w:tcW w:w="357" w:type="pct"/>
          </w:tcPr>
          <w:p w14:paraId="3E7DB934" w14:textId="77777777" w:rsidR="00B72594" w:rsidRPr="00507917" w:rsidRDefault="00B72594" w:rsidP="00187B18">
            <w:pPr>
              <w:spacing w:line="360" w:lineRule="auto"/>
              <w:jc w:val="center"/>
              <w:rPr>
                <w:sz w:val="22"/>
                <w:szCs w:val="22"/>
              </w:rPr>
            </w:pPr>
            <w:r w:rsidRPr="00507917">
              <w:rPr>
                <w:sz w:val="22"/>
                <w:szCs w:val="22"/>
              </w:rPr>
              <w:t>1.23</w:t>
            </w:r>
          </w:p>
        </w:tc>
        <w:tc>
          <w:tcPr>
            <w:tcW w:w="302" w:type="pct"/>
          </w:tcPr>
          <w:p w14:paraId="7836E783" w14:textId="77777777" w:rsidR="00B72594" w:rsidRPr="00507917" w:rsidRDefault="00B72594" w:rsidP="00187B18">
            <w:pPr>
              <w:spacing w:line="360" w:lineRule="auto"/>
              <w:jc w:val="center"/>
              <w:rPr>
                <w:sz w:val="22"/>
                <w:szCs w:val="22"/>
              </w:rPr>
            </w:pPr>
            <w:r w:rsidRPr="00507917">
              <w:rPr>
                <w:sz w:val="22"/>
                <w:szCs w:val="22"/>
              </w:rPr>
              <w:t>0.27</w:t>
            </w:r>
          </w:p>
        </w:tc>
      </w:tr>
      <w:tr w:rsidR="00B72594" w:rsidRPr="00507917" w14:paraId="0D6860E1" w14:textId="77777777" w:rsidTr="00671D56">
        <w:trPr>
          <w:jc w:val="center"/>
        </w:trPr>
        <w:tc>
          <w:tcPr>
            <w:tcW w:w="1613" w:type="pct"/>
          </w:tcPr>
          <w:p w14:paraId="13C5AB95" w14:textId="348CFE1C" w:rsidR="00B72594" w:rsidRPr="00507917" w:rsidRDefault="00355BC1" w:rsidP="00187B18">
            <w:pPr>
              <w:spacing w:line="360" w:lineRule="auto"/>
              <w:rPr>
                <w:sz w:val="22"/>
                <w:szCs w:val="22"/>
              </w:rPr>
            </w:pPr>
            <w:r>
              <w:rPr>
                <w:sz w:val="22"/>
                <w:szCs w:val="22"/>
              </w:rPr>
              <w:fldChar w:fldCharType="begin"/>
            </w:r>
            <w:r w:rsidR="00193F2D">
              <w:rPr>
                <w:sz w:val="22"/>
                <w:szCs w:val="22"/>
              </w:rPr>
              <w:instrText xml:space="preserve"> ADDIN ZOTERO_ITEM CSL_CITATION {"citationID":"hLBPmxki","properties":{"formattedCitation":"(Dutnell, 2000)","plainCitation":"(Dutnell, 2000)","noteIndex":0},"citationItems":[{"id":109,"uris":["http://zotero.org/users/local/te4C9ZuY/items/P2RVTJWH"],"itemData":{"id":109,"type":"thesis","genre":"Dataset, PhD Thesis","publisher":"University of Oklahoma","source":"Google Scholar","title":"Development of bankfull discharge and channel geometry relationships for natural channel design in Oklahoma using a fluvial geomorphic approach","URL":"http://www.riverman-engineering.com/thesis-text.pdf","author":[{"family":"Dutnell","given":"Russell C."}],"issued":{"date-parts":[["2000"]]}}}],"schema":"https://github.com/citation-style-language/schema/raw/master/csl-citation.json"} </w:instrText>
            </w:r>
            <w:r>
              <w:rPr>
                <w:sz w:val="22"/>
                <w:szCs w:val="22"/>
              </w:rPr>
              <w:fldChar w:fldCharType="separate"/>
            </w:r>
            <w:r>
              <w:rPr>
                <w:noProof/>
                <w:sz w:val="22"/>
                <w:szCs w:val="22"/>
              </w:rPr>
              <w:t>(Dutnell, 2000)</w:t>
            </w:r>
            <w:r>
              <w:rPr>
                <w:sz w:val="22"/>
                <w:szCs w:val="22"/>
              </w:rPr>
              <w:fldChar w:fldCharType="end"/>
            </w:r>
            <w:r w:rsidR="00B72594" w:rsidRPr="00507917">
              <w:rPr>
                <w:sz w:val="22"/>
                <w:szCs w:val="22"/>
              </w:rPr>
              <w:t xml:space="preserve"> </w:t>
            </w:r>
          </w:p>
        </w:tc>
        <w:tc>
          <w:tcPr>
            <w:tcW w:w="589" w:type="pct"/>
          </w:tcPr>
          <w:p w14:paraId="215439A3" w14:textId="77777777" w:rsidR="00B72594" w:rsidRPr="00507917" w:rsidRDefault="00B72594" w:rsidP="00187B18">
            <w:pPr>
              <w:spacing w:line="360" w:lineRule="auto"/>
              <w:jc w:val="center"/>
              <w:rPr>
                <w:sz w:val="22"/>
                <w:szCs w:val="22"/>
              </w:rPr>
            </w:pPr>
            <w:r w:rsidRPr="00507917">
              <w:rPr>
                <w:sz w:val="22"/>
                <w:szCs w:val="22"/>
              </w:rPr>
              <w:t>20</w:t>
            </w:r>
          </w:p>
        </w:tc>
        <w:tc>
          <w:tcPr>
            <w:tcW w:w="355" w:type="pct"/>
          </w:tcPr>
          <w:p w14:paraId="3733F922" w14:textId="77777777" w:rsidR="00B72594" w:rsidRPr="00507917" w:rsidRDefault="00B72594" w:rsidP="00187B18">
            <w:pPr>
              <w:spacing w:line="360" w:lineRule="auto"/>
              <w:jc w:val="center"/>
              <w:rPr>
                <w:sz w:val="22"/>
                <w:szCs w:val="22"/>
              </w:rPr>
            </w:pPr>
            <w:r w:rsidRPr="00507917">
              <w:rPr>
                <w:sz w:val="22"/>
                <w:szCs w:val="22"/>
              </w:rPr>
              <w:t>12.85</w:t>
            </w:r>
          </w:p>
        </w:tc>
        <w:tc>
          <w:tcPr>
            <w:tcW w:w="359" w:type="pct"/>
          </w:tcPr>
          <w:p w14:paraId="5FE95BCD" w14:textId="77777777" w:rsidR="00B72594" w:rsidRPr="00507917" w:rsidRDefault="00B72594" w:rsidP="00187B18">
            <w:pPr>
              <w:spacing w:line="360" w:lineRule="auto"/>
              <w:jc w:val="center"/>
              <w:rPr>
                <w:sz w:val="22"/>
                <w:szCs w:val="22"/>
              </w:rPr>
            </w:pPr>
            <w:r w:rsidRPr="00507917">
              <w:rPr>
                <w:sz w:val="22"/>
                <w:szCs w:val="22"/>
              </w:rPr>
              <w:t>85.1</w:t>
            </w:r>
          </w:p>
        </w:tc>
        <w:tc>
          <w:tcPr>
            <w:tcW w:w="357" w:type="pct"/>
          </w:tcPr>
          <w:p w14:paraId="1673A822" w14:textId="77777777" w:rsidR="00B72594" w:rsidRPr="00507917" w:rsidRDefault="00B72594" w:rsidP="00187B18">
            <w:pPr>
              <w:spacing w:line="360" w:lineRule="auto"/>
              <w:jc w:val="center"/>
              <w:rPr>
                <w:sz w:val="22"/>
                <w:szCs w:val="22"/>
              </w:rPr>
            </w:pPr>
            <w:r w:rsidRPr="00507917">
              <w:rPr>
                <w:sz w:val="22"/>
                <w:szCs w:val="22"/>
              </w:rPr>
              <w:t>37.06</w:t>
            </w:r>
          </w:p>
        </w:tc>
        <w:tc>
          <w:tcPr>
            <w:tcW w:w="357" w:type="pct"/>
          </w:tcPr>
          <w:p w14:paraId="6E05DFF7" w14:textId="77777777" w:rsidR="00B72594" w:rsidRPr="00507917" w:rsidRDefault="00B72594" w:rsidP="00187B18">
            <w:pPr>
              <w:spacing w:line="360" w:lineRule="auto"/>
              <w:jc w:val="center"/>
              <w:rPr>
                <w:sz w:val="22"/>
                <w:szCs w:val="22"/>
              </w:rPr>
            </w:pPr>
            <w:r w:rsidRPr="00507917">
              <w:rPr>
                <w:sz w:val="22"/>
                <w:szCs w:val="22"/>
              </w:rPr>
              <w:t>19.07</w:t>
            </w:r>
          </w:p>
        </w:tc>
        <w:tc>
          <w:tcPr>
            <w:tcW w:w="354" w:type="pct"/>
          </w:tcPr>
          <w:p w14:paraId="726DE8BC" w14:textId="77777777" w:rsidR="00B72594" w:rsidRPr="00507917" w:rsidRDefault="00B72594" w:rsidP="00187B18">
            <w:pPr>
              <w:spacing w:line="360" w:lineRule="auto"/>
              <w:jc w:val="center"/>
              <w:rPr>
                <w:sz w:val="22"/>
                <w:szCs w:val="22"/>
              </w:rPr>
            </w:pPr>
            <w:r w:rsidRPr="00507917">
              <w:rPr>
                <w:sz w:val="22"/>
                <w:szCs w:val="22"/>
              </w:rPr>
              <w:t>0.71</w:t>
            </w:r>
          </w:p>
        </w:tc>
        <w:tc>
          <w:tcPr>
            <w:tcW w:w="357" w:type="pct"/>
          </w:tcPr>
          <w:p w14:paraId="7D86649C" w14:textId="77777777" w:rsidR="00B72594" w:rsidRPr="00507917" w:rsidRDefault="00B72594" w:rsidP="00187B18">
            <w:pPr>
              <w:spacing w:line="360" w:lineRule="auto"/>
              <w:jc w:val="center"/>
              <w:rPr>
                <w:sz w:val="22"/>
                <w:szCs w:val="22"/>
              </w:rPr>
            </w:pPr>
            <w:r w:rsidRPr="00507917">
              <w:rPr>
                <w:sz w:val="22"/>
                <w:szCs w:val="22"/>
              </w:rPr>
              <w:t>4.39</w:t>
            </w:r>
          </w:p>
        </w:tc>
        <w:tc>
          <w:tcPr>
            <w:tcW w:w="357" w:type="pct"/>
          </w:tcPr>
          <w:p w14:paraId="27CEBFAA" w14:textId="77777777" w:rsidR="00B72594" w:rsidRPr="00507917" w:rsidRDefault="00B72594" w:rsidP="00187B18">
            <w:pPr>
              <w:spacing w:line="360" w:lineRule="auto"/>
              <w:jc w:val="center"/>
              <w:rPr>
                <w:sz w:val="22"/>
                <w:szCs w:val="22"/>
              </w:rPr>
            </w:pPr>
            <w:r w:rsidRPr="00507917">
              <w:rPr>
                <w:sz w:val="22"/>
                <w:szCs w:val="22"/>
              </w:rPr>
              <w:t>1.71</w:t>
            </w:r>
          </w:p>
        </w:tc>
        <w:tc>
          <w:tcPr>
            <w:tcW w:w="302" w:type="pct"/>
          </w:tcPr>
          <w:p w14:paraId="419BB480" w14:textId="77777777" w:rsidR="00B72594" w:rsidRPr="00507917" w:rsidRDefault="00B72594" w:rsidP="00187B18">
            <w:pPr>
              <w:spacing w:line="360" w:lineRule="auto"/>
              <w:jc w:val="center"/>
              <w:rPr>
                <w:sz w:val="22"/>
                <w:szCs w:val="22"/>
              </w:rPr>
            </w:pPr>
            <w:r w:rsidRPr="00507917">
              <w:rPr>
                <w:sz w:val="22"/>
                <w:szCs w:val="22"/>
              </w:rPr>
              <w:t>0.85</w:t>
            </w:r>
          </w:p>
        </w:tc>
      </w:tr>
      <w:tr w:rsidR="00B72594" w:rsidRPr="00507917" w14:paraId="75F0C1A8" w14:textId="77777777" w:rsidTr="00671D56">
        <w:trPr>
          <w:jc w:val="center"/>
        </w:trPr>
        <w:tc>
          <w:tcPr>
            <w:tcW w:w="1613" w:type="pct"/>
          </w:tcPr>
          <w:p w14:paraId="78594B10" w14:textId="75BE8CC6" w:rsidR="00B72594" w:rsidRPr="00507917" w:rsidRDefault="00355BC1" w:rsidP="00187B18">
            <w:pPr>
              <w:spacing w:line="360" w:lineRule="auto"/>
              <w:rPr>
                <w:sz w:val="22"/>
                <w:szCs w:val="22"/>
              </w:rPr>
            </w:pPr>
            <w:r>
              <w:rPr>
                <w:sz w:val="22"/>
                <w:szCs w:val="22"/>
              </w:rPr>
              <w:fldChar w:fldCharType="begin"/>
            </w:r>
            <w:r w:rsidR="00F51397">
              <w:rPr>
                <w:sz w:val="22"/>
                <w:szCs w:val="22"/>
              </w:rPr>
              <w:instrText xml:space="preserve"> ADDIN ZOTERO_ITEM CSL_CITATION {"citationID":"oxxZ5wWf","properties":{"formattedCitation":"(Moody et al., 2003)","plainCitation":"(Moody et al., 2003)","noteIndex":0},"citationItems":[{"id":110,"uris":["http://zotero.org/users/local/te4C9ZuY/items/I7B4RJYK"],"itemData":{"id":110,"type":"dataset","note":"Publication: Natural Channel Design Inc., Flagstaff","source":"Google Scholar","title":"Regional relationships for bankfull stage in natural channels of the arid southwest","URL":"https://efotg.sc.egov.usda.gov/references/Public/AZ/Arid_SW_Report_Regional_Curves.pdf","author":[{"family":"Moody","given":"Tom"},{"family":"Wirtanen","given":"M."},{"family":"Yard","given":"S. N."}],"accessed":{"date-parts":[["2024",5,9]]},"issued":{"date-parts":[["2003"]]}}}],"schema":"https://github.com/citation-style-language/schema/raw/master/csl-citation.json"} </w:instrText>
            </w:r>
            <w:r>
              <w:rPr>
                <w:sz w:val="22"/>
                <w:szCs w:val="22"/>
              </w:rPr>
              <w:fldChar w:fldCharType="separate"/>
            </w:r>
            <w:r>
              <w:rPr>
                <w:noProof/>
                <w:sz w:val="22"/>
                <w:szCs w:val="22"/>
              </w:rPr>
              <w:t>(Moody et al., 2003)</w:t>
            </w:r>
            <w:r>
              <w:rPr>
                <w:sz w:val="22"/>
                <w:szCs w:val="22"/>
              </w:rPr>
              <w:fldChar w:fldCharType="end"/>
            </w:r>
          </w:p>
        </w:tc>
        <w:tc>
          <w:tcPr>
            <w:tcW w:w="589" w:type="pct"/>
          </w:tcPr>
          <w:p w14:paraId="14A18EEA" w14:textId="77777777" w:rsidR="00B72594" w:rsidRPr="00507917" w:rsidRDefault="00B72594" w:rsidP="00187B18">
            <w:pPr>
              <w:spacing w:line="360" w:lineRule="auto"/>
              <w:jc w:val="center"/>
              <w:rPr>
                <w:sz w:val="22"/>
                <w:szCs w:val="22"/>
              </w:rPr>
            </w:pPr>
            <w:r w:rsidRPr="00507917">
              <w:rPr>
                <w:sz w:val="22"/>
                <w:szCs w:val="22"/>
              </w:rPr>
              <w:t>19</w:t>
            </w:r>
          </w:p>
        </w:tc>
        <w:tc>
          <w:tcPr>
            <w:tcW w:w="355" w:type="pct"/>
          </w:tcPr>
          <w:p w14:paraId="14F46247" w14:textId="77777777" w:rsidR="00B72594" w:rsidRPr="00507917" w:rsidRDefault="00B72594" w:rsidP="00187B18">
            <w:pPr>
              <w:spacing w:line="360" w:lineRule="auto"/>
              <w:jc w:val="center"/>
              <w:rPr>
                <w:sz w:val="22"/>
                <w:szCs w:val="22"/>
              </w:rPr>
            </w:pPr>
            <w:r w:rsidRPr="00507917">
              <w:rPr>
                <w:sz w:val="22"/>
                <w:szCs w:val="22"/>
              </w:rPr>
              <w:t>13.66</w:t>
            </w:r>
          </w:p>
        </w:tc>
        <w:tc>
          <w:tcPr>
            <w:tcW w:w="359" w:type="pct"/>
          </w:tcPr>
          <w:p w14:paraId="7E6B0B44" w14:textId="77777777" w:rsidR="00B72594" w:rsidRPr="00507917" w:rsidRDefault="00B72594" w:rsidP="00187B18">
            <w:pPr>
              <w:spacing w:line="360" w:lineRule="auto"/>
              <w:jc w:val="center"/>
              <w:rPr>
                <w:sz w:val="22"/>
                <w:szCs w:val="22"/>
              </w:rPr>
            </w:pPr>
            <w:r w:rsidRPr="00507917">
              <w:rPr>
                <w:sz w:val="22"/>
                <w:szCs w:val="22"/>
              </w:rPr>
              <w:t>52.12</w:t>
            </w:r>
          </w:p>
        </w:tc>
        <w:tc>
          <w:tcPr>
            <w:tcW w:w="357" w:type="pct"/>
          </w:tcPr>
          <w:p w14:paraId="6B9C28DC" w14:textId="77777777" w:rsidR="00B72594" w:rsidRPr="00507917" w:rsidRDefault="00B72594" w:rsidP="00187B18">
            <w:pPr>
              <w:spacing w:line="360" w:lineRule="auto"/>
              <w:jc w:val="center"/>
              <w:rPr>
                <w:sz w:val="22"/>
                <w:szCs w:val="22"/>
              </w:rPr>
            </w:pPr>
            <w:r w:rsidRPr="00507917">
              <w:rPr>
                <w:sz w:val="22"/>
                <w:szCs w:val="22"/>
              </w:rPr>
              <w:t>29.16</w:t>
            </w:r>
          </w:p>
        </w:tc>
        <w:tc>
          <w:tcPr>
            <w:tcW w:w="357" w:type="pct"/>
          </w:tcPr>
          <w:p w14:paraId="60D8752F" w14:textId="77777777" w:rsidR="00B72594" w:rsidRPr="00507917" w:rsidRDefault="00B72594" w:rsidP="00187B18">
            <w:pPr>
              <w:spacing w:line="360" w:lineRule="auto"/>
              <w:jc w:val="center"/>
              <w:rPr>
                <w:sz w:val="22"/>
                <w:szCs w:val="22"/>
              </w:rPr>
            </w:pPr>
            <w:r w:rsidRPr="00507917">
              <w:rPr>
                <w:sz w:val="22"/>
                <w:szCs w:val="22"/>
              </w:rPr>
              <w:t>9.63</w:t>
            </w:r>
          </w:p>
        </w:tc>
        <w:tc>
          <w:tcPr>
            <w:tcW w:w="354" w:type="pct"/>
          </w:tcPr>
          <w:p w14:paraId="6B147040" w14:textId="77777777" w:rsidR="00B72594" w:rsidRPr="00507917" w:rsidRDefault="00B72594" w:rsidP="00187B18">
            <w:pPr>
              <w:spacing w:line="360" w:lineRule="auto"/>
              <w:jc w:val="center"/>
              <w:rPr>
                <w:sz w:val="22"/>
                <w:szCs w:val="22"/>
              </w:rPr>
            </w:pPr>
            <w:r w:rsidRPr="00507917">
              <w:rPr>
                <w:sz w:val="22"/>
                <w:szCs w:val="22"/>
              </w:rPr>
              <w:t>0.73</w:t>
            </w:r>
          </w:p>
        </w:tc>
        <w:tc>
          <w:tcPr>
            <w:tcW w:w="357" w:type="pct"/>
          </w:tcPr>
          <w:p w14:paraId="0A2341D6" w14:textId="77777777" w:rsidR="00B72594" w:rsidRPr="00507917" w:rsidRDefault="00B72594" w:rsidP="00187B18">
            <w:pPr>
              <w:spacing w:line="360" w:lineRule="auto"/>
              <w:jc w:val="center"/>
              <w:rPr>
                <w:sz w:val="22"/>
                <w:szCs w:val="22"/>
              </w:rPr>
            </w:pPr>
            <w:r w:rsidRPr="00507917">
              <w:rPr>
                <w:sz w:val="22"/>
                <w:szCs w:val="22"/>
              </w:rPr>
              <w:t>1.43</w:t>
            </w:r>
          </w:p>
        </w:tc>
        <w:tc>
          <w:tcPr>
            <w:tcW w:w="357" w:type="pct"/>
          </w:tcPr>
          <w:p w14:paraId="05A16884" w14:textId="77777777" w:rsidR="00B72594" w:rsidRPr="00507917" w:rsidRDefault="00B72594" w:rsidP="00187B18">
            <w:pPr>
              <w:spacing w:line="360" w:lineRule="auto"/>
              <w:jc w:val="center"/>
              <w:rPr>
                <w:sz w:val="22"/>
                <w:szCs w:val="22"/>
              </w:rPr>
            </w:pPr>
            <w:r w:rsidRPr="00507917">
              <w:rPr>
                <w:sz w:val="22"/>
                <w:szCs w:val="22"/>
              </w:rPr>
              <w:t>1.04</w:t>
            </w:r>
          </w:p>
        </w:tc>
        <w:tc>
          <w:tcPr>
            <w:tcW w:w="302" w:type="pct"/>
          </w:tcPr>
          <w:p w14:paraId="1C334528" w14:textId="77777777" w:rsidR="00B72594" w:rsidRPr="00507917" w:rsidRDefault="00B72594" w:rsidP="00187B18">
            <w:pPr>
              <w:spacing w:line="360" w:lineRule="auto"/>
              <w:jc w:val="center"/>
              <w:rPr>
                <w:sz w:val="22"/>
                <w:szCs w:val="22"/>
              </w:rPr>
            </w:pPr>
            <w:r w:rsidRPr="00507917">
              <w:rPr>
                <w:sz w:val="22"/>
                <w:szCs w:val="22"/>
              </w:rPr>
              <w:t>0.21</w:t>
            </w:r>
          </w:p>
        </w:tc>
      </w:tr>
      <w:tr w:rsidR="00B72594" w:rsidRPr="00507917" w14:paraId="395FD0EE" w14:textId="77777777" w:rsidTr="00671D56">
        <w:trPr>
          <w:jc w:val="center"/>
        </w:trPr>
        <w:tc>
          <w:tcPr>
            <w:tcW w:w="1613" w:type="pct"/>
          </w:tcPr>
          <w:p w14:paraId="304237BA" w14:textId="5F8FF759" w:rsidR="00B72594" w:rsidRPr="00507917" w:rsidRDefault="00355BC1" w:rsidP="00187B18">
            <w:pPr>
              <w:spacing w:line="360" w:lineRule="auto"/>
              <w:rPr>
                <w:sz w:val="22"/>
                <w:szCs w:val="22"/>
              </w:rPr>
            </w:pPr>
            <w:r>
              <w:rPr>
                <w:sz w:val="22"/>
                <w:szCs w:val="22"/>
              </w:rPr>
              <w:fldChar w:fldCharType="begin"/>
            </w:r>
            <w:r w:rsidR="006B1311">
              <w:rPr>
                <w:sz w:val="22"/>
                <w:szCs w:val="22"/>
              </w:rPr>
              <w:instrText xml:space="preserve"> ADDIN ZOTERO_ITEM CSL_CITATION {"citationID":"yoZSD9ih","properties":{"formattedCitation":"(McCandless &amp; Everett, 2002)","plainCitation":"(McCandless &amp; Everett, 2002)","noteIndex":0},"citationItems":[{"id":112,"uris":["http://zotero.org/users/local/te4C9ZuY/items/NJI3W4BL"],"itemData":{"id":112,"type":"dataset","source":"Google Scholar","title":"Bankfull Discharge and Channel Characteristics of Streams in the Piedmont Hydrologic Region","URL":"https://corpora.tika.apache.org/base/docs/govdocs1/308/308564.pdf","author":[{"family":"McCandless","given":"Tamara L."},{"family":"Everett","given":"Richard A."}],"accessed":{"date-parts":[["2024",5,9]]},"issued":{"date-parts":[["2002"]]}}}],"schema":"https://github.com/citation-style-language/schema/raw/master/csl-citation.json"} </w:instrText>
            </w:r>
            <w:r>
              <w:rPr>
                <w:sz w:val="22"/>
                <w:szCs w:val="22"/>
              </w:rPr>
              <w:fldChar w:fldCharType="separate"/>
            </w:r>
            <w:r w:rsidRPr="00355BC1">
              <w:rPr>
                <w:noProof/>
                <w:sz w:val="22"/>
                <w:szCs w:val="22"/>
              </w:rPr>
              <w:t>(McCandless &amp; Everett, 2002)</w:t>
            </w:r>
            <w:r>
              <w:rPr>
                <w:sz w:val="22"/>
                <w:szCs w:val="22"/>
              </w:rPr>
              <w:fldChar w:fldCharType="end"/>
            </w:r>
          </w:p>
        </w:tc>
        <w:tc>
          <w:tcPr>
            <w:tcW w:w="589" w:type="pct"/>
          </w:tcPr>
          <w:p w14:paraId="7760B169" w14:textId="77777777" w:rsidR="00B72594" w:rsidRPr="00507917" w:rsidRDefault="00B72594" w:rsidP="00187B18">
            <w:pPr>
              <w:spacing w:line="360" w:lineRule="auto"/>
              <w:jc w:val="center"/>
              <w:rPr>
                <w:sz w:val="22"/>
                <w:szCs w:val="22"/>
              </w:rPr>
            </w:pPr>
            <w:r w:rsidRPr="00507917">
              <w:rPr>
                <w:sz w:val="22"/>
                <w:szCs w:val="22"/>
              </w:rPr>
              <w:t>11</w:t>
            </w:r>
          </w:p>
        </w:tc>
        <w:tc>
          <w:tcPr>
            <w:tcW w:w="355" w:type="pct"/>
          </w:tcPr>
          <w:p w14:paraId="5382F6FD" w14:textId="77777777" w:rsidR="00B72594" w:rsidRPr="00507917" w:rsidRDefault="00B72594" w:rsidP="00187B18">
            <w:pPr>
              <w:spacing w:line="360" w:lineRule="auto"/>
              <w:jc w:val="center"/>
              <w:rPr>
                <w:sz w:val="22"/>
                <w:szCs w:val="22"/>
              </w:rPr>
            </w:pPr>
            <w:r w:rsidRPr="00507917">
              <w:rPr>
                <w:sz w:val="22"/>
                <w:szCs w:val="22"/>
              </w:rPr>
              <w:t>12.31</w:t>
            </w:r>
          </w:p>
        </w:tc>
        <w:tc>
          <w:tcPr>
            <w:tcW w:w="359" w:type="pct"/>
          </w:tcPr>
          <w:p w14:paraId="624A2CB0" w14:textId="77777777" w:rsidR="00B72594" w:rsidRPr="00507917" w:rsidRDefault="00B72594" w:rsidP="00187B18">
            <w:pPr>
              <w:spacing w:line="360" w:lineRule="auto"/>
              <w:jc w:val="center"/>
              <w:rPr>
                <w:sz w:val="22"/>
                <w:szCs w:val="22"/>
              </w:rPr>
            </w:pPr>
            <w:r w:rsidRPr="00507917">
              <w:rPr>
                <w:sz w:val="22"/>
                <w:szCs w:val="22"/>
              </w:rPr>
              <w:t>26.27</w:t>
            </w:r>
          </w:p>
        </w:tc>
        <w:tc>
          <w:tcPr>
            <w:tcW w:w="357" w:type="pct"/>
          </w:tcPr>
          <w:p w14:paraId="52A1418A" w14:textId="77777777" w:rsidR="00B72594" w:rsidRPr="00507917" w:rsidRDefault="00B72594" w:rsidP="00187B18">
            <w:pPr>
              <w:spacing w:line="360" w:lineRule="auto"/>
              <w:jc w:val="center"/>
              <w:rPr>
                <w:sz w:val="22"/>
                <w:szCs w:val="22"/>
              </w:rPr>
            </w:pPr>
            <w:r w:rsidRPr="00507917">
              <w:rPr>
                <w:sz w:val="22"/>
                <w:szCs w:val="22"/>
              </w:rPr>
              <w:t>19.34</w:t>
            </w:r>
          </w:p>
        </w:tc>
        <w:tc>
          <w:tcPr>
            <w:tcW w:w="357" w:type="pct"/>
          </w:tcPr>
          <w:p w14:paraId="0F5C30AA" w14:textId="77777777" w:rsidR="00B72594" w:rsidRPr="00507917" w:rsidRDefault="00B72594" w:rsidP="00187B18">
            <w:pPr>
              <w:spacing w:line="360" w:lineRule="auto"/>
              <w:jc w:val="center"/>
              <w:rPr>
                <w:sz w:val="22"/>
                <w:szCs w:val="22"/>
              </w:rPr>
            </w:pPr>
            <w:r w:rsidRPr="00507917">
              <w:rPr>
                <w:sz w:val="22"/>
                <w:szCs w:val="22"/>
              </w:rPr>
              <w:t>4.22</w:t>
            </w:r>
          </w:p>
        </w:tc>
        <w:tc>
          <w:tcPr>
            <w:tcW w:w="354" w:type="pct"/>
          </w:tcPr>
          <w:p w14:paraId="5EC3A1F4" w14:textId="77777777" w:rsidR="00B72594" w:rsidRPr="00507917" w:rsidRDefault="00B72594" w:rsidP="00187B18">
            <w:pPr>
              <w:spacing w:line="360" w:lineRule="auto"/>
              <w:jc w:val="center"/>
              <w:rPr>
                <w:sz w:val="22"/>
                <w:szCs w:val="22"/>
              </w:rPr>
            </w:pPr>
            <w:r w:rsidRPr="00507917">
              <w:rPr>
                <w:sz w:val="22"/>
                <w:szCs w:val="22"/>
              </w:rPr>
              <w:t>0.79</w:t>
            </w:r>
          </w:p>
        </w:tc>
        <w:tc>
          <w:tcPr>
            <w:tcW w:w="357" w:type="pct"/>
          </w:tcPr>
          <w:p w14:paraId="1228F053" w14:textId="77777777" w:rsidR="00B72594" w:rsidRPr="00507917" w:rsidRDefault="00B72594" w:rsidP="00187B18">
            <w:pPr>
              <w:spacing w:line="360" w:lineRule="auto"/>
              <w:jc w:val="center"/>
              <w:rPr>
                <w:sz w:val="22"/>
                <w:szCs w:val="22"/>
              </w:rPr>
            </w:pPr>
            <w:r w:rsidRPr="00507917">
              <w:rPr>
                <w:sz w:val="22"/>
                <w:szCs w:val="22"/>
              </w:rPr>
              <w:t>1.83</w:t>
            </w:r>
          </w:p>
        </w:tc>
        <w:tc>
          <w:tcPr>
            <w:tcW w:w="357" w:type="pct"/>
          </w:tcPr>
          <w:p w14:paraId="47985C18" w14:textId="77777777" w:rsidR="00B72594" w:rsidRPr="00507917" w:rsidRDefault="00B72594" w:rsidP="00187B18">
            <w:pPr>
              <w:spacing w:line="360" w:lineRule="auto"/>
              <w:jc w:val="center"/>
              <w:rPr>
                <w:sz w:val="22"/>
                <w:szCs w:val="22"/>
              </w:rPr>
            </w:pPr>
            <w:r w:rsidRPr="00507917">
              <w:rPr>
                <w:sz w:val="22"/>
                <w:szCs w:val="22"/>
              </w:rPr>
              <w:t>1.32</w:t>
            </w:r>
          </w:p>
        </w:tc>
        <w:tc>
          <w:tcPr>
            <w:tcW w:w="302" w:type="pct"/>
          </w:tcPr>
          <w:p w14:paraId="3B11EA8C" w14:textId="77777777" w:rsidR="00B72594" w:rsidRPr="00507917" w:rsidRDefault="00B72594" w:rsidP="00187B18">
            <w:pPr>
              <w:spacing w:line="360" w:lineRule="auto"/>
              <w:jc w:val="center"/>
              <w:rPr>
                <w:sz w:val="22"/>
                <w:szCs w:val="22"/>
              </w:rPr>
            </w:pPr>
            <w:r w:rsidRPr="00507917">
              <w:rPr>
                <w:sz w:val="22"/>
                <w:szCs w:val="22"/>
              </w:rPr>
              <w:t>0.31</w:t>
            </w:r>
          </w:p>
        </w:tc>
      </w:tr>
      <w:tr w:rsidR="00B72594" w:rsidRPr="00507917" w14:paraId="126BCD9F" w14:textId="77777777" w:rsidTr="00671D56">
        <w:trPr>
          <w:jc w:val="center"/>
        </w:trPr>
        <w:tc>
          <w:tcPr>
            <w:tcW w:w="1613" w:type="pct"/>
          </w:tcPr>
          <w:p w14:paraId="2BDF0CA9" w14:textId="1D549DC8" w:rsidR="00B72594" w:rsidRPr="00507917" w:rsidRDefault="00355BC1" w:rsidP="00187B18">
            <w:pPr>
              <w:spacing w:line="360" w:lineRule="auto"/>
              <w:rPr>
                <w:sz w:val="22"/>
                <w:szCs w:val="22"/>
              </w:rPr>
            </w:pPr>
            <w:r>
              <w:rPr>
                <w:sz w:val="22"/>
                <w:szCs w:val="22"/>
              </w:rPr>
              <w:fldChar w:fldCharType="begin"/>
            </w:r>
            <w:r w:rsidR="00193F2D">
              <w:rPr>
                <w:sz w:val="22"/>
                <w:szCs w:val="22"/>
              </w:rPr>
              <w:instrText xml:space="preserve"> ADDIN ZOTERO_ITEM CSL_CITATION {"citationID":"GkgCDpyv","properties":{"formattedCitation":"(Brockman, 2010)","plainCitation":"(Brockman, 2010)","noteIndex":0},"citationItems":[{"id":114,"uris":["http://zotero.org/users/local/te4C9ZuY/items/27TAIR6W"],"itemData":{"id":114,"type":"thesis","genre":"Dataset, PhD Thesis","publisher":"University of Kentucky Libraries","source":"Google Scholar","title":"Hydraulic Geometry Relationships and Regional Curves for the Inner and outer Bluegrass regions of Kentucky","URL":"https://uknowledge.uky.edu/cgi/viewcontent.cgi?referer=&amp;httpsredir=1&amp;article=1055&amp;context=gradschool_theses","author":[{"family":"Brockman","given":"Ruth Roseann"}],"accessed":{"date-parts":[["2024",5,9]]},"issued":{"date-parts":[["2010"]]}}}],"schema":"https://github.com/citation-style-language/schema/raw/master/csl-citation.json"} </w:instrText>
            </w:r>
            <w:r>
              <w:rPr>
                <w:sz w:val="22"/>
                <w:szCs w:val="22"/>
              </w:rPr>
              <w:fldChar w:fldCharType="separate"/>
            </w:r>
            <w:r>
              <w:rPr>
                <w:noProof/>
                <w:sz w:val="22"/>
                <w:szCs w:val="22"/>
              </w:rPr>
              <w:t>(Brockman, 2010)</w:t>
            </w:r>
            <w:r>
              <w:rPr>
                <w:sz w:val="22"/>
                <w:szCs w:val="22"/>
              </w:rPr>
              <w:fldChar w:fldCharType="end"/>
            </w:r>
          </w:p>
        </w:tc>
        <w:tc>
          <w:tcPr>
            <w:tcW w:w="589" w:type="pct"/>
          </w:tcPr>
          <w:p w14:paraId="26F56CD6" w14:textId="77777777" w:rsidR="00B72594" w:rsidRPr="00507917" w:rsidRDefault="00B72594" w:rsidP="00187B18">
            <w:pPr>
              <w:spacing w:line="360" w:lineRule="auto"/>
              <w:jc w:val="center"/>
              <w:rPr>
                <w:sz w:val="22"/>
                <w:szCs w:val="22"/>
              </w:rPr>
            </w:pPr>
            <w:r w:rsidRPr="00507917">
              <w:rPr>
                <w:sz w:val="22"/>
                <w:szCs w:val="22"/>
              </w:rPr>
              <w:t>10</w:t>
            </w:r>
          </w:p>
        </w:tc>
        <w:tc>
          <w:tcPr>
            <w:tcW w:w="355" w:type="pct"/>
          </w:tcPr>
          <w:p w14:paraId="305D257C" w14:textId="77777777" w:rsidR="00B72594" w:rsidRPr="00507917" w:rsidRDefault="00B72594" w:rsidP="00187B18">
            <w:pPr>
              <w:spacing w:line="360" w:lineRule="auto"/>
              <w:jc w:val="center"/>
              <w:rPr>
                <w:sz w:val="22"/>
                <w:szCs w:val="22"/>
              </w:rPr>
            </w:pPr>
            <w:r w:rsidRPr="00507917">
              <w:rPr>
                <w:sz w:val="22"/>
                <w:szCs w:val="22"/>
              </w:rPr>
              <w:t>13.65</w:t>
            </w:r>
          </w:p>
        </w:tc>
        <w:tc>
          <w:tcPr>
            <w:tcW w:w="359" w:type="pct"/>
          </w:tcPr>
          <w:p w14:paraId="0073D46D" w14:textId="77777777" w:rsidR="00B72594" w:rsidRPr="00507917" w:rsidRDefault="00B72594" w:rsidP="00187B18">
            <w:pPr>
              <w:spacing w:line="360" w:lineRule="auto"/>
              <w:jc w:val="center"/>
              <w:rPr>
                <w:sz w:val="22"/>
                <w:szCs w:val="22"/>
              </w:rPr>
            </w:pPr>
            <w:r w:rsidRPr="00507917">
              <w:rPr>
                <w:sz w:val="22"/>
                <w:szCs w:val="22"/>
              </w:rPr>
              <w:t>35.86</w:t>
            </w:r>
          </w:p>
        </w:tc>
        <w:tc>
          <w:tcPr>
            <w:tcW w:w="357" w:type="pct"/>
          </w:tcPr>
          <w:p w14:paraId="76A90CEC" w14:textId="77777777" w:rsidR="00B72594" w:rsidRPr="00507917" w:rsidRDefault="00B72594" w:rsidP="00187B18">
            <w:pPr>
              <w:spacing w:line="360" w:lineRule="auto"/>
              <w:jc w:val="center"/>
              <w:rPr>
                <w:sz w:val="22"/>
                <w:szCs w:val="22"/>
              </w:rPr>
            </w:pPr>
            <w:r w:rsidRPr="00507917">
              <w:rPr>
                <w:sz w:val="22"/>
                <w:szCs w:val="22"/>
              </w:rPr>
              <w:t>21.35</w:t>
            </w:r>
          </w:p>
        </w:tc>
        <w:tc>
          <w:tcPr>
            <w:tcW w:w="357" w:type="pct"/>
          </w:tcPr>
          <w:p w14:paraId="4E61A3D5" w14:textId="77777777" w:rsidR="00B72594" w:rsidRPr="00507917" w:rsidRDefault="00B72594" w:rsidP="00187B18">
            <w:pPr>
              <w:spacing w:line="360" w:lineRule="auto"/>
              <w:jc w:val="center"/>
              <w:rPr>
                <w:sz w:val="22"/>
                <w:szCs w:val="22"/>
              </w:rPr>
            </w:pPr>
            <w:r w:rsidRPr="00507917">
              <w:rPr>
                <w:sz w:val="22"/>
                <w:szCs w:val="22"/>
              </w:rPr>
              <w:t>6.02</w:t>
            </w:r>
          </w:p>
        </w:tc>
        <w:tc>
          <w:tcPr>
            <w:tcW w:w="354" w:type="pct"/>
          </w:tcPr>
          <w:p w14:paraId="12D70F8D" w14:textId="77777777" w:rsidR="00B72594" w:rsidRPr="00507917" w:rsidRDefault="00B72594" w:rsidP="00187B18">
            <w:pPr>
              <w:spacing w:line="360" w:lineRule="auto"/>
              <w:jc w:val="center"/>
              <w:rPr>
                <w:sz w:val="22"/>
                <w:szCs w:val="22"/>
              </w:rPr>
            </w:pPr>
            <w:r w:rsidRPr="00507917">
              <w:rPr>
                <w:sz w:val="22"/>
                <w:szCs w:val="22"/>
              </w:rPr>
              <w:t>0.71</w:t>
            </w:r>
          </w:p>
        </w:tc>
        <w:tc>
          <w:tcPr>
            <w:tcW w:w="357" w:type="pct"/>
          </w:tcPr>
          <w:p w14:paraId="5F7C60A6" w14:textId="77777777" w:rsidR="00B72594" w:rsidRPr="00507917" w:rsidRDefault="00B72594" w:rsidP="00187B18">
            <w:pPr>
              <w:spacing w:line="360" w:lineRule="auto"/>
              <w:jc w:val="center"/>
              <w:rPr>
                <w:sz w:val="22"/>
                <w:szCs w:val="22"/>
              </w:rPr>
            </w:pPr>
            <w:r w:rsidRPr="00507917">
              <w:rPr>
                <w:sz w:val="22"/>
                <w:szCs w:val="22"/>
              </w:rPr>
              <w:t>1.88</w:t>
            </w:r>
          </w:p>
        </w:tc>
        <w:tc>
          <w:tcPr>
            <w:tcW w:w="357" w:type="pct"/>
          </w:tcPr>
          <w:p w14:paraId="4194A4A2" w14:textId="77777777" w:rsidR="00B72594" w:rsidRPr="00507917" w:rsidRDefault="00B72594" w:rsidP="00187B18">
            <w:pPr>
              <w:spacing w:line="360" w:lineRule="auto"/>
              <w:jc w:val="center"/>
              <w:rPr>
                <w:sz w:val="22"/>
                <w:szCs w:val="22"/>
              </w:rPr>
            </w:pPr>
            <w:r w:rsidRPr="00507917">
              <w:rPr>
                <w:sz w:val="22"/>
                <w:szCs w:val="22"/>
              </w:rPr>
              <w:t>1.01</w:t>
            </w:r>
          </w:p>
        </w:tc>
        <w:tc>
          <w:tcPr>
            <w:tcW w:w="302" w:type="pct"/>
          </w:tcPr>
          <w:p w14:paraId="7E7CBD01" w14:textId="77777777" w:rsidR="00B72594" w:rsidRPr="00507917" w:rsidRDefault="00B72594" w:rsidP="00187B18">
            <w:pPr>
              <w:spacing w:line="360" w:lineRule="auto"/>
              <w:jc w:val="center"/>
              <w:rPr>
                <w:sz w:val="22"/>
                <w:szCs w:val="22"/>
              </w:rPr>
            </w:pPr>
            <w:r w:rsidRPr="00507917">
              <w:rPr>
                <w:sz w:val="22"/>
                <w:szCs w:val="22"/>
              </w:rPr>
              <w:t>0.32</w:t>
            </w:r>
          </w:p>
        </w:tc>
      </w:tr>
      <w:tr w:rsidR="00B72594" w:rsidRPr="00507917" w14:paraId="3E031D11" w14:textId="77777777" w:rsidTr="00671D56">
        <w:trPr>
          <w:jc w:val="center"/>
        </w:trPr>
        <w:tc>
          <w:tcPr>
            <w:tcW w:w="1613" w:type="pct"/>
          </w:tcPr>
          <w:p w14:paraId="4CBC02C9" w14:textId="2BAAEEA4" w:rsidR="00B72594" w:rsidRPr="00507917" w:rsidRDefault="00355BC1" w:rsidP="00187B18">
            <w:pPr>
              <w:spacing w:line="360" w:lineRule="auto"/>
              <w:rPr>
                <w:sz w:val="22"/>
                <w:szCs w:val="22"/>
              </w:rPr>
            </w:pPr>
            <w:r>
              <w:rPr>
                <w:sz w:val="22"/>
                <w:szCs w:val="22"/>
              </w:rPr>
              <w:fldChar w:fldCharType="begin"/>
            </w:r>
            <w:r w:rsidR="006B1311">
              <w:rPr>
                <w:sz w:val="22"/>
                <w:szCs w:val="22"/>
              </w:rPr>
              <w:instrText xml:space="preserve"> ADDIN ZOTERO_ITEM CSL_CITATION {"citationID":"Iv0dVEXa","properties":{"formattedCitation":"(Lotspeich, 2009)","plainCitation":"(Lotspeich, 2009)","noteIndex":0},"citationItems":[{"id":116,"uris":["http://zotero.org/users/local/te4C9ZuY/items/4NZH3PEQ"],"itemData":{"id":116,"type":"dataset","note":"collection-number: 2009-5206","publisher":"US Geological Survey","source":"Google Scholar","title":"Regional curves of bankfull channel geometry for non-urban streams in the Piedmont physiographic province, Virginia","URL":"https://pubs.usgs.gov/publication/sir20095206","author":[{"family":"Lotspeich","given":"R. Russell"}],"accessed":{"date-parts":[["2024",5,9]]},"issued":{"date-parts":[["2009"]]}}}],"schema":"https://github.com/citation-style-language/schema/raw/master/csl-citation.json"} </w:instrText>
            </w:r>
            <w:r>
              <w:rPr>
                <w:sz w:val="22"/>
                <w:szCs w:val="22"/>
              </w:rPr>
              <w:fldChar w:fldCharType="separate"/>
            </w:r>
            <w:r>
              <w:rPr>
                <w:noProof/>
                <w:sz w:val="22"/>
                <w:szCs w:val="22"/>
              </w:rPr>
              <w:t>(Lotspeich, 2009)</w:t>
            </w:r>
            <w:r>
              <w:rPr>
                <w:sz w:val="22"/>
                <w:szCs w:val="22"/>
              </w:rPr>
              <w:fldChar w:fldCharType="end"/>
            </w:r>
          </w:p>
        </w:tc>
        <w:tc>
          <w:tcPr>
            <w:tcW w:w="589" w:type="pct"/>
          </w:tcPr>
          <w:p w14:paraId="63C3B16F" w14:textId="77777777" w:rsidR="00B72594" w:rsidRPr="00507917" w:rsidRDefault="00B72594" w:rsidP="00187B18">
            <w:pPr>
              <w:spacing w:line="360" w:lineRule="auto"/>
              <w:jc w:val="center"/>
              <w:rPr>
                <w:sz w:val="22"/>
                <w:szCs w:val="22"/>
              </w:rPr>
            </w:pPr>
            <w:r w:rsidRPr="00507917">
              <w:rPr>
                <w:sz w:val="22"/>
                <w:szCs w:val="22"/>
              </w:rPr>
              <w:t>6</w:t>
            </w:r>
          </w:p>
        </w:tc>
        <w:tc>
          <w:tcPr>
            <w:tcW w:w="355" w:type="pct"/>
          </w:tcPr>
          <w:p w14:paraId="657AD60D" w14:textId="77777777" w:rsidR="00B72594" w:rsidRPr="00507917" w:rsidRDefault="00B72594" w:rsidP="00187B18">
            <w:pPr>
              <w:spacing w:line="360" w:lineRule="auto"/>
              <w:jc w:val="center"/>
              <w:rPr>
                <w:sz w:val="22"/>
                <w:szCs w:val="22"/>
              </w:rPr>
            </w:pPr>
            <w:r w:rsidRPr="00507917">
              <w:rPr>
                <w:sz w:val="22"/>
                <w:szCs w:val="22"/>
              </w:rPr>
              <w:t>13.81</w:t>
            </w:r>
          </w:p>
        </w:tc>
        <w:tc>
          <w:tcPr>
            <w:tcW w:w="359" w:type="pct"/>
          </w:tcPr>
          <w:p w14:paraId="34728BB0" w14:textId="77777777" w:rsidR="00B72594" w:rsidRPr="00507917" w:rsidRDefault="00B72594" w:rsidP="00187B18">
            <w:pPr>
              <w:spacing w:line="360" w:lineRule="auto"/>
              <w:jc w:val="center"/>
              <w:rPr>
                <w:sz w:val="22"/>
                <w:szCs w:val="22"/>
              </w:rPr>
            </w:pPr>
            <w:r w:rsidRPr="00507917">
              <w:rPr>
                <w:sz w:val="22"/>
                <w:szCs w:val="22"/>
              </w:rPr>
              <w:t>41.15</w:t>
            </w:r>
          </w:p>
        </w:tc>
        <w:tc>
          <w:tcPr>
            <w:tcW w:w="357" w:type="pct"/>
          </w:tcPr>
          <w:p w14:paraId="2965A60C" w14:textId="77777777" w:rsidR="00B72594" w:rsidRPr="00507917" w:rsidRDefault="00B72594" w:rsidP="00187B18">
            <w:pPr>
              <w:spacing w:line="360" w:lineRule="auto"/>
              <w:jc w:val="center"/>
              <w:rPr>
                <w:sz w:val="22"/>
                <w:szCs w:val="22"/>
              </w:rPr>
            </w:pPr>
            <w:r w:rsidRPr="00507917">
              <w:rPr>
                <w:sz w:val="22"/>
                <w:szCs w:val="22"/>
              </w:rPr>
              <w:t>24.51</w:t>
            </w:r>
          </w:p>
        </w:tc>
        <w:tc>
          <w:tcPr>
            <w:tcW w:w="357" w:type="pct"/>
          </w:tcPr>
          <w:p w14:paraId="3B9FDC4C" w14:textId="77777777" w:rsidR="00B72594" w:rsidRPr="00507917" w:rsidRDefault="00B72594" w:rsidP="00187B18">
            <w:pPr>
              <w:spacing w:line="360" w:lineRule="auto"/>
              <w:jc w:val="center"/>
              <w:rPr>
                <w:sz w:val="22"/>
                <w:szCs w:val="22"/>
              </w:rPr>
            </w:pPr>
            <w:r w:rsidRPr="00507917">
              <w:rPr>
                <w:sz w:val="22"/>
                <w:szCs w:val="22"/>
              </w:rPr>
              <w:t>9.6</w:t>
            </w:r>
          </w:p>
        </w:tc>
        <w:tc>
          <w:tcPr>
            <w:tcW w:w="354" w:type="pct"/>
          </w:tcPr>
          <w:p w14:paraId="7ED32373" w14:textId="77777777" w:rsidR="00B72594" w:rsidRPr="00507917" w:rsidRDefault="00B72594" w:rsidP="00187B18">
            <w:pPr>
              <w:spacing w:line="360" w:lineRule="auto"/>
              <w:jc w:val="center"/>
              <w:rPr>
                <w:sz w:val="22"/>
                <w:szCs w:val="22"/>
              </w:rPr>
            </w:pPr>
            <w:r w:rsidRPr="00507917">
              <w:rPr>
                <w:sz w:val="22"/>
                <w:szCs w:val="22"/>
              </w:rPr>
              <w:t>0.76</w:t>
            </w:r>
          </w:p>
        </w:tc>
        <w:tc>
          <w:tcPr>
            <w:tcW w:w="357" w:type="pct"/>
          </w:tcPr>
          <w:p w14:paraId="0503FCCD" w14:textId="77777777" w:rsidR="00B72594" w:rsidRPr="00507917" w:rsidRDefault="00B72594" w:rsidP="00187B18">
            <w:pPr>
              <w:spacing w:line="360" w:lineRule="auto"/>
              <w:jc w:val="center"/>
              <w:rPr>
                <w:sz w:val="22"/>
                <w:szCs w:val="22"/>
              </w:rPr>
            </w:pPr>
            <w:r w:rsidRPr="00507917">
              <w:rPr>
                <w:sz w:val="22"/>
                <w:szCs w:val="22"/>
              </w:rPr>
              <w:t>2.04</w:t>
            </w:r>
          </w:p>
        </w:tc>
        <w:tc>
          <w:tcPr>
            <w:tcW w:w="357" w:type="pct"/>
          </w:tcPr>
          <w:p w14:paraId="0505E7EB" w14:textId="77777777" w:rsidR="00B72594" w:rsidRPr="00507917" w:rsidRDefault="00B72594" w:rsidP="00187B18">
            <w:pPr>
              <w:spacing w:line="360" w:lineRule="auto"/>
              <w:jc w:val="center"/>
              <w:rPr>
                <w:sz w:val="22"/>
                <w:szCs w:val="22"/>
              </w:rPr>
            </w:pPr>
            <w:r w:rsidRPr="00507917">
              <w:rPr>
                <w:sz w:val="22"/>
                <w:szCs w:val="22"/>
              </w:rPr>
              <w:t>1.35</w:t>
            </w:r>
          </w:p>
        </w:tc>
        <w:tc>
          <w:tcPr>
            <w:tcW w:w="302" w:type="pct"/>
          </w:tcPr>
          <w:p w14:paraId="4E9ED2A0" w14:textId="77777777" w:rsidR="00B72594" w:rsidRPr="00507917" w:rsidRDefault="00B72594" w:rsidP="00187B18">
            <w:pPr>
              <w:spacing w:line="360" w:lineRule="auto"/>
              <w:jc w:val="center"/>
              <w:rPr>
                <w:sz w:val="22"/>
                <w:szCs w:val="22"/>
              </w:rPr>
            </w:pPr>
            <w:r w:rsidRPr="00507917">
              <w:rPr>
                <w:sz w:val="22"/>
                <w:szCs w:val="22"/>
              </w:rPr>
              <w:t>0.52</w:t>
            </w:r>
          </w:p>
        </w:tc>
      </w:tr>
      <w:tr w:rsidR="00B72594" w:rsidRPr="00507917" w14:paraId="52E9A722" w14:textId="77777777" w:rsidTr="00671D56">
        <w:trPr>
          <w:jc w:val="center"/>
        </w:trPr>
        <w:tc>
          <w:tcPr>
            <w:tcW w:w="1613" w:type="pct"/>
          </w:tcPr>
          <w:p w14:paraId="187EDFF5" w14:textId="44698284" w:rsidR="00B72594" w:rsidRPr="00355BC1" w:rsidRDefault="00355BC1" w:rsidP="00187B18">
            <w:pPr>
              <w:spacing w:line="360" w:lineRule="auto"/>
              <w:rPr>
                <w:sz w:val="22"/>
                <w:szCs w:val="22"/>
                <w:lang w:val="it-IT"/>
              </w:rPr>
            </w:pPr>
            <w:r>
              <w:rPr>
                <w:sz w:val="22"/>
                <w:szCs w:val="22"/>
              </w:rPr>
              <w:fldChar w:fldCharType="begin"/>
            </w:r>
            <w:r w:rsidR="00193F2D">
              <w:rPr>
                <w:sz w:val="22"/>
                <w:szCs w:val="22"/>
                <w:lang w:val="it-IT"/>
              </w:rPr>
              <w:instrText xml:space="preserve"> ADDIN ZOTERO_ITEM CSL_CITATION {"citationID":"Kb2hNze4","properties":{"formattedCitation":"(Parola et al., 2007)","plainCitation":"(Parola et al., 2007)","noteIndex":0},"citationItems":[{"id":117,"uris":["http://zotero.org/users/local/te4C9ZuY/items/WUL74M7A"],"itemData":{"id":117,"type":"dataset","note":"Publication: Kentucky Division of Water: Frankfort, Kentucky, USA","source":"Google Scholar","title":"Geomorphic characteristics of streams in the Bluegrass physiographic region of Kentucky","URL":"https://eec.ky.gov/Environmental-Protection/Water/Reports/Reports/NPS0010-Bluegrass.pdf","author":[{"family":"Parola","given":"A. C."},{"family":"Vesely","given":"William S."},{"family":"Croasdaile","given":"Michael A."},{"family":"Hansen","given":"Chandra"},{"family":"Jones","given":"Margaret Swisher"}],"accessed":{"date-parts":[["2024",5,9]]},"issued":{"date-parts":[["2007"]]}}}],"schema":"https://github.com/citation-style-language/schema/raw/master/csl-citation.json"} </w:instrText>
            </w:r>
            <w:r>
              <w:rPr>
                <w:sz w:val="22"/>
                <w:szCs w:val="22"/>
              </w:rPr>
              <w:fldChar w:fldCharType="separate"/>
            </w:r>
            <w:r w:rsidRPr="00355BC1">
              <w:rPr>
                <w:noProof/>
                <w:sz w:val="22"/>
                <w:szCs w:val="22"/>
                <w:lang w:val="it-IT"/>
              </w:rPr>
              <w:t>(Parola et al., 2007)</w:t>
            </w:r>
            <w:r>
              <w:rPr>
                <w:sz w:val="22"/>
                <w:szCs w:val="22"/>
              </w:rPr>
              <w:fldChar w:fldCharType="end"/>
            </w:r>
          </w:p>
        </w:tc>
        <w:tc>
          <w:tcPr>
            <w:tcW w:w="589" w:type="pct"/>
          </w:tcPr>
          <w:p w14:paraId="5662781E" w14:textId="77777777" w:rsidR="00B72594" w:rsidRPr="00507917" w:rsidRDefault="00B72594" w:rsidP="00187B18">
            <w:pPr>
              <w:spacing w:line="360" w:lineRule="auto"/>
              <w:jc w:val="center"/>
              <w:rPr>
                <w:sz w:val="22"/>
                <w:szCs w:val="22"/>
              </w:rPr>
            </w:pPr>
            <w:r w:rsidRPr="00507917">
              <w:rPr>
                <w:sz w:val="22"/>
                <w:szCs w:val="22"/>
              </w:rPr>
              <w:t>6</w:t>
            </w:r>
          </w:p>
        </w:tc>
        <w:tc>
          <w:tcPr>
            <w:tcW w:w="355" w:type="pct"/>
          </w:tcPr>
          <w:p w14:paraId="1AA706FE" w14:textId="77777777" w:rsidR="00B72594" w:rsidRPr="00507917" w:rsidRDefault="00B72594" w:rsidP="00187B18">
            <w:pPr>
              <w:spacing w:line="360" w:lineRule="auto"/>
              <w:jc w:val="center"/>
              <w:rPr>
                <w:sz w:val="22"/>
                <w:szCs w:val="22"/>
              </w:rPr>
            </w:pPr>
            <w:r w:rsidRPr="00507917">
              <w:rPr>
                <w:sz w:val="22"/>
                <w:szCs w:val="22"/>
              </w:rPr>
              <w:t>17.83</w:t>
            </w:r>
          </w:p>
        </w:tc>
        <w:tc>
          <w:tcPr>
            <w:tcW w:w="359" w:type="pct"/>
          </w:tcPr>
          <w:p w14:paraId="14C40DED" w14:textId="77777777" w:rsidR="00B72594" w:rsidRPr="00507917" w:rsidRDefault="00B72594" w:rsidP="00187B18">
            <w:pPr>
              <w:spacing w:line="360" w:lineRule="auto"/>
              <w:jc w:val="center"/>
              <w:rPr>
                <w:sz w:val="22"/>
                <w:szCs w:val="22"/>
              </w:rPr>
            </w:pPr>
            <w:r w:rsidRPr="00507917">
              <w:rPr>
                <w:sz w:val="22"/>
                <w:szCs w:val="22"/>
              </w:rPr>
              <w:t>37.49</w:t>
            </w:r>
          </w:p>
        </w:tc>
        <w:tc>
          <w:tcPr>
            <w:tcW w:w="357" w:type="pct"/>
          </w:tcPr>
          <w:p w14:paraId="4056F3CC" w14:textId="77777777" w:rsidR="00B72594" w:rsidRPr="00507917" w:rsidRDefault="00B72594" w:rsidP="00187B18">
            <w:pPr>
              <w:spacing w:line="360" w:lineRule="auto"/>
              <w:jc w:val="center"/>
              <w:rPr>
                <w:sz w:val="22"/>
                <w:szCs w:val="22"/>
              </w:rPr>
            </w:pPr>
            <w:r w:rsidRPr="00507917">
              <w:rPr>
                <w:sz w:val="22"/>
                <w:szCs w:val="22"/>
              </w:rPr>
              <w:t>25.42</w:t>
            </w:r>
          </w:p>
        </w:tc>
        <w:tc>
          <w:tcPr>
            <w:tcW w:w="357" w:type="pct"/>
          </w:tcPr>
          <w:p w14:paraId="62D3A383" w14:textId="77777777" w:rsidR="00B72594" w:rsidRPr="00507917" w:rsidRDefault="00B72594" w:rsidP="00187B18">
            <w:pPr>
              <w:spacing w:line="360" w:lineRule="auto"/>
              <w:jc w:val="center"/>
              <w:rPr>
                <w:sz w:val="22"/>
                <w:szCs w:val="22"/>
              </w:rPr>
            </w:pPr>
            <w:r w:rsidRPr="00507917">
              <w:rPr>
                <w:sz w:val="22"/>
                <w:szCs w:val="22"/>
              </w:rPr>
              <w:t>6.23</w:t>
            </w:r>
          </w:p>
        </w:tc>
        <w:tc>
          <w:tcPr>
            <w:tcW w:w="354" w:type="pct"/>
          </w:tcPr>
          <w:p w14:paraId="6C34C097" w14:textId="77777777" w:rsidR="00B72594" w:rsidRPr="00507917" w:rsidRDefault="00B72594" w:rsidP="00187B18">
            <w:pPr>
              <w:spacing w:line="360" w:lineRule="auto"/>
              <w:jc w:val="center"/>
              <w:rPr>
                <w:sz w:val="22"/>
                <w:szCs w:val="22"/>
              </w:rPr>
            </w:pPr>
            <w:r w:rsidRPr="00507917">
              <w:rPr>
                <w:sz w:val="22"/>
                <w:szCs w:val="22"/>
              </w:rPr>
              <w:t>1.17</w:t>
            </w:r>
          </w:p>
        </w:tc>
        <w:tc>
          <w:tcPr>
            <w:tcW w:w="357" w:type="pct"/>
          </w:tcPr>
          <w:p w14:paraId="3ECD3F31" w14:textId="77777777" w:rsidR="00B72594" w:rsidRPr="00507917" w:rsidRDefault="00B72594" w:rsidP="00187B18">
            <w:pPr>
              <w:spacing w:line="360" w:lineRule="auto"/>
              <w:jc w:val="center"/>
              <w:rPr>
                <w:sz w:val="22"/>
                <w:szCs w:val="22"/>
              </w:rPr>
            </w:pPr>
            <w:r w:rsidRPr="00507917">
              <w:rPr>
                <w:sz w:val="22"/>
                <w:szCs w:val="22"/>
              </w:rPr>
              <w:t>3.89</w:t>
            </w:r>
          </w:p>
        </w:tc>
        <w:tc>
          <w:tcPr>
            <w:tcW w:w="357" w:type="pct"/>
          </w:tcPr>
          <w:p w14:paraId="62FE08A6" w14:textId="77777777" w:rsidR="00B72594" w:rsidRPr="00507917" w:rsidRDefault="00B72594" w:rsidP="00187B18">
            <w:pPr>
              <w:spacing w:line="360" w:lineRule="auto"/>
              <w:jc w:val="center"/>
              <w:rPr>
                <w:sz w:val="22"/>
                <w:szCs w:val="22"/>
              </w:rPr>
            </w:pPr>
            <w:r w:rsidRPr="00507917">
              <w:rPr>
                <w:sz w:val="22"/>
                <w:szCs w:val="22"/>
              </w:rPr>
              <w:t>2.32</w:t>
            </w:r>
          </w:p>
        </w:tc>
        <w:tc>
          <w:tcPr>
            <w:tcW w:w="302" w:type="pct"/>
          </w:tcPr>
          <w:p w14:paraId="469EBDF1" w14:textId="77777777" w:rsidR="00B72594" w:rsidRPr="00507917" w:rsidRDefault="00B72594" w:rsidP="00187B18">
            <w:pPr>
              <w:spacing w:line="360" w:lineRule="auto"/>
              <w:jc w:val="center"/>
              <w:rPr>
                <w:sz w:val="22"/>
                <w:szCs w:val="22"/>
              </w:rPr>
            </w:pPr>
            <w:r w:rsidRPr="00507917">
              <w:rPr>
                <w:sz w:val="22"/>
                <w:szCs w:val="22"/>
              </w:rPr>
              <w:t>0.92</w:t>
            </w:r>
          </w:p>
        </w:tc>
      </w:tr>
      <w:tr w:rsidR="00B72594" w:rsidRPr="00507917" w14:paraId="3B8D446F" w14:textId="77777777" w:rsidTr="00671D56">
        <w:trPr>
          <w:jc w:val="center"/>
        </w:trPr>
        <w:tc>
          <w:tcPr>
            <w:tcW w:w="1613" w:type="pct"/>
          </w:tcPr>
          <w:p w14:paraId="68BDA25C" w14:textId="6963AF12" w:rsidR="00B72594" w:rsidRPr="00507917" w:rsidRDefault="00355BC1" w:rsidP="00187B18">
            <w:pPr>
              <w:spacing w:line="360" w:lineRule="auto"/>
              <w:rPr>
                <w:sz w:val="22"/>
                <w:szCs w:val="22"/>
              </w:rPr>
            </w:pPr>
            <w:r>
              <w:rPr>
                <w:sz w:val="22"/>
                <w:szCs w:val="22"/>
              </w:rPr>
              <w:fldChar w:fldCharType="begin"/>
            </w:r>
            <w:r w:rsidR="006B1311">
              <w:rPr>
                <w:sz w:val="22"/>
                <w:szCs w:val="22"/>
              </w:rPr>
              <w:instrText xml:space="preserve"> ADDIN ZOTERO_ITEM CSL_CITATION {"citationID":"XgToFnyf","properties":{"formattedCitation":"(Metcalf, 2004)","plainCitation":"(Metcalf, 2004)","noteIndex":0},"citationItems":[{"id":119,"uris":["http://zotero.org/users/local/te4C9ZuY/items/84FYDUBG"],"itemData":{"id":119,"type":"dataset","source":"Google Scholar","title":"Regional channel characteristics for maintaining natural fluvial geomorphology in Florida streams","URL":"https://trid.trb.org/View/748355","author":[{"family":"Metcalf","given":"Chris"}],"accessed":{"date-parts":[["2024",5,9]]},"issued":{"date-parts":[["2004"]]}}}],"schema":"https://github.com/citation-style-language/schema/raw/master/csl-citation.json"} </w:instrText>
            </w:r>
            <w:r>
              <w:rPr>
                <w:sz w:val="22"/>
                <w:szCs w:val="22"/>
              </w:rPr>
              <w:fldChar w:fldCharType="separate"/>
            </w:r>
            <w:r>
              <w:rPr>
                <w:noProof/>
                <w:sz w:val="22"/>
                <w:szCs w:val="22"/>
              </w:rPr>
              <w:t>(Metcalf, 2004)</w:t>
            </w:r>
            <w:r>
              <w:rPr>
                <w:sz w:val="22"/>
                <w:szCs w:val="22"/>
              </w:rPr>
              <w:fldChar w:fldCharType="end"/>
            </w:r>
          </w:p>
        </w:tc>
        <w:tc>
          <w:tcPr>
            <w:tcW w:w="589" w:type="pct"/>
          </w:tcPr>
          <w:p w14:paraId="4E0A898C" w14:textId="77777777" w:rsidR="00B72594" w:rsidRPr="00507917" w:rsidRDefault="00B72594" w:rsidP="00187B18">
            <w:pPr>
              <w:spacing w:line="360" w:lineRule="auto"/>
              <w:jc w:val="center"/>
              <w:rPr>
                <w:sz w:val="22"/>
                <w:szCs w:val="22"/>
              </w:rPr>
            </w:pPr>
            <w:r w:rsidRPr="00507917">
              <w:rPr>
                <w:sz w:val="22"/>
                <w:szCs w:val="22"/>
              </w:rPr>
              <w:t>5</w:t>
            </w:r>
          </w:p>
        </w:tc>
        <w:tc>
          <w:tcPr>
            <w:tcW w:w="355" w:type="pct"/>
          </w:tcPr>
          <w:p w14:paraId="054BAFCE" w14:textId="77777777" w:rsidR="00B72594" w:rsidRPr="00507917" w:rsidRDefault="00B72594" w:rsidP="00187B18">
            <w:pPr>
              <w:spacing w:line="360" w:lineRule="auto"/>
              <w:jc w:val="center"/>
              <w:rPr>
                <w:sz w:val="22"/>
                <w:szCs w:val="22"/>
              </w:rPr>
            </w:pPr>
            <w:r w:rsidRPr="00507917">
              <w:rPr>
                <w:sz w:val="22"/>
                <w:szCs w:val="22"/>
              </w:rPr>
              <w:t>14.17</w:t>
            </w:r>
          </w:p>
        </w:tc>
        <w:tc>
          <w:tcPr>
            <w:tcW w:w="359" w:type="pct"/>
          </w:tcPr>
          <w:p w14:paraId="43A4338C" w14:textId="77777777" w:rsidR="00B72594" w:rsidRPr="00507917" w:rsidRDefault="00B72594" w:rsidP="00187B18">
            <w:pPr>
              <w:spacing w:line="360" w:lineRule="auto"/>
              <w:jc w:val="center"/>
              <w:rPr>
                <w:sz w:val="22"/>
                <w:szCs w:val="22"/>
              </w:rPr>
            </w:pPr>
            <w:r w:rsidRPr="00507917">
              <w:rPr>
                <w:sz w:val="22"/>
                <w:szCs w:val="22"/>
              </w:rPr>
              <w:t>40.63</w:t>
            </w:r>
          </w:p>
        </w:tc>
        <w:tc>
          <w:tcPr>
            <w:tcW w:w="357" w:type="pct"/>
          </w:tcPr>
          <w:p w14:paraId="0D5A672A" w14:textId="77777777" w:rsidR="00B72594" w:rsidRPr="00507917" w:rsidRDefault="00B72594" w:rsidP="00187B18">
            <w:pPr>
              <w:spacing w:line="360" w:lineRule="auto"/>
              <w:jc w:val="center"/>
              <w:rPr>
                <w:sz w:val="22"/>
                <w:szCs w:val="22"/>
              </w:rPr>
            </w:pPr>
            <w:r w:rsidRPr="00507917">
              <w:rPr>
                <w:sz w:val="22"/>
                <w:szCs w:val="22"/>
              </w:rPr>
              <w:t>19.79</w:t>
            </w:r>
          </w:p>
        </w:tc>
        <w:tc>
          <w:tcPr>
            <w:tcW w:w="357" w:type="pct"/>
          </w:tcPr>
          <w:p w14:paraId="60347FE9" w14:textId="77777777" w:rsidR="00B72594" w:rsidRPr="00507917" w:rsidRDefault="00B72594" w:rsidP="00187B18">
            <w:pPr>
              <w:spacing w:line="360" w:lineRule="auto"/>
              <w:jc w:val="center"/>
              <w:rPr>
                <w:sz w:val="22"/>
                <w:szCs w:val="22"/>
              </w:rPr>
            </w:pPr>
            <w:r w:rsidRPr="00507917">
              <w:rPr>
                <w:sz w:val="22"/>
                <w:szCs w:val="22"/>
              </w:rPr>
              <w:t>10.42</w:t>
            </w:r>
          </w:p>
        </w:tc>
        <w:tc>
          <w:tcPr>
            <w:tcW w:w="354" w:type="pct"/>
          </w:tcPr>
          <w:p w14:paraId="591BFCB0" w14:textId="77777777" w:rsidR="00B72594" w:rsidRPr="00507917" w:rsidRDefault="00B72594" w:rsidP="00187B18">
            <w:pPr>
              <w:spacing w:line="360" w:lineRule="auto"/>
              <w:jc w:val="center"/>
              <w:rPr>
                <w:sz w:val="22"/>
                <w:szCs w:val="22"/>
              </w:rPr>
            </w:pPr>
            <w:r w:rsidRPr="00507917">
              <w:rPr>
                <w:sz w:val="22"/>
                <w:szCs w:val="22"/>
              </w:rPr>
              <w:t>1.37</w:t>
            </w:r>
          </w:p>
        </w:tc>
        <w:tc>
          <w:tcPr>
            <w:tcW w:w="357" w:type="pct"/>
          </w:tcPr>
          <w:p w14:paraId="21B9CD1F" w14:textId="77777777" w:rsidR="00B72594" w:rsidRPr="00507917" w:rsidRDefault="00B72594" w:rsidP="00187B18">
            <w:pPr>
              <w:spacing w:line="360" w:lineRule="auto"/>
              <w:jc w:val="center"/>
              <w:rPr>
                <w:sz w:val="22"/>
                <w:szCs w:val="22"/>
              </w:rPr>
            </w:pPr>
            <w:r w:rsidRPr="00507917">
              <w:rPr>
                <w:sz w:val="22"/>
                <w:szCs w:val="22"/>
              </w:rPr>
              <w:t>2.44</w:t>
            </w:r>
          </w:p>
        </w:tc>
        <w:tc>
          <w:tcPr>
            <w:tcW w:w="357" w:type="pct"/>
          </w:tcPr>
          <w:p w14:paraId="6FFEE84A" w14:textId="77777777" w:rsidR="00B72594" w:rsidRPr="00507917" w:rsidRDefault="00B72594" w:rsidP="00187B18">
            <w:pPr>
              <w:spacing w:line="360" w:lineRule="auto"/>
              <w:jc w:val="center"/>
              <w:rPr>
                <w:sz w:val="22"/>
                <w:szCs w:val="22"/>
              </w:rPr>
            </w:pPr>
            <w:r w:rsidRPr="00507917">
              <w:rPr>
                <w:sz w:val="22"/>
                <w:szCs w:val="22"/>
              </w:rPr>
              <w:t>1.79</w:t>
            </w:r>
          </w:p>
        </w:tc>
        <w:tc>
          <w:tcPr>
            <w:tcW w:w="302" w:type="pct"/>
          </w:tcPr>
          <w:p w14:paraId="21224A68" w14:textId="77777777" w:rsidR="00B72594" w:rsidRPr="00507917" w:rsidRDefault="00B72594" w:rsidP="00187B18">
            <w:pPr>
              <w:spacing w:line="360" w:lineRule="auto"/>
              <w:jc w:val="center"/>
              <w:rPr>
                <w:sz w:val="22"/>
                <w:szCs w:val="22"/>
              </w:rPr>
            </w:pPr>
            <w:r w:rsidRPr="00507917">
              <w:rPr>
                <w:sz w:val="22"/>
                <w:szCs w:val="22"/>
              </w:rPr>
              <w:t>0.39</w:t>
            </w:r>
          </w:p>
        </w:tc>
      </w:tr>
      <w:tr w:rsidR="00B72594" w:rsidRPr="00507917" w14:paraId="0516A2E2" w14:textId="77777777" w:rsidTr="00671D56">
        <w:trPr>
          <w:jc w:val="center"/>
        </w:trPr>
        <w:tc>
          <w:tcPr>
            <w:tcW w:w="1613" w:type="pct"/>
          </w:tcPr>
          <w:p w14:paraId="35872932" w14:textId="66480A79" w:rsidR="00B72594" w:rsidRPr="00507917" w:rsidRDefault="00355BC1" w:rsidP="00187B18">
            <w:pPr>
              <w:spacing w:line="360" w:lineRule="auto"/>
              <w:rPr>
                <w:sz w:val="22"/>
                <w:szCs w:val="22"/>
              </w:rPr>
            </w:pPr>
            <w:r>
              <w:rPr>
                <w:sz w:val="22"/>
                <w:szCs w:val="22"/>
              </w:rPr>
              <w:fldChar w:fldCharType="begin"/>
            </w:r>
            <w:r w:rsidR="006B1311">
              <w:rPr>
                <w:sz w:val="22"/>
                <w:szCs w:val="22"/>
              </w:rPr>
              <w:instrText xml:space="preserve"> ADDIN ZOTERO_ITEM CSL_CITATION {"citationID":"jZhj6Xaw","properties":{"formattedCitation":"(Chase, 2004)","plainCitation":"(Chase, 2004)","noteIndex":0},"citationItems":[{"id":120,"uris":["http://zotero.org/users/local/te4C9ZuY/items/PQCWUNTW"],"itemData":{"id":120,"type":"dataset","source":"Google Scholar","title":"Channel-morphology data for the Tongue River and selected tributaries, southeastern Montana, 2001-02","URL":"https://pubs.er.usgs.gov/publication/ofr20041260","author":[{"family":"Chase","given":"Katherine J."}],"accessed":{"date-parts":[["2024",5,9]]},"issued":{"date-parts":[["2004"]]}}}],"schema":"https://github.com/citation-style-language/schema/raw/master/csl-citation.json"} </w:instrText>
            </w:r>
            <w:r>
              <w:rPr>
                <w:sz w:val="22"/>
                <w:szCs w:val="22"/>
              </w:rPr>
              <w:fldChar w:fldCharType="separate"/>
            </w:r>
            <w:r>
              <w:rPr>
                <w:noProof/>
                <w:sz w:val="22"/>
                <w:szCs w:val="22"/>
              </w:rPr>
              <w:t>(Chase, 2004)</w:t>
            </w:r>
            <w:r>
              <w:rPr>
                <w:sz w:val="22"/>
                <w:szCs w:val="22"/>
              </w:rPr>
              <w:fldChar w:fldCharType="end"/>
            </w:r>
          </w:p>
        </w:tc>
        <w:tc>
          <w:tcPr>
            <w:tcW w:w="589" w:type="pct"/>
          </w:tcPr>
          <w:p w14:paraId="1D4438F6" w14:textId="77777777" w:rsidR="00B72594" w:rsidRPr="00507917" w:rsidRDefault="00B72594" w:rsidP="00187B18">
            <w:pPr>
              <w:spacing w:line="360" w:lineRule="auto"/>
              <w:jc w:val="center"/>
              <w:rPr>
                <w:sz w:val="22"/>
                <w:szCs w:val="22"/>
              </w:rPr>
            </w:pPr>
            <w:r w:rsidRPr="00507917">
              <w:rPr>
                <w:sz w:val="22"/>
                <w:szCs w:val="22"/>
              </w:rPr>
              <w:t>4</w:t>
            </w:r>
          </w:p>
        </w:tc>
        <w:tc>
          <w:tcPr>
            <w:tcW w:w="355" w:type="pct"/>
          </w:tcPr>
          <w:p w14:paraId="5D49E804" w14:textId="77777777" w:rsidR="00B72594" w:rsidRPr="00507917" w:rsidRDefault="00B72594" w:rsidP="00187B18">
            <w:pPr>
              <w:spacing w:line="360" w:lineRule="auto"/>
              <w:jc w:val="center"/>
              <w:rPr>
                <w:sz w:val="22"/>
                <w:szCs w:val="22"/>
              </w:rPr>
            </w:pPr>
            <w:r w:rsidRPr="00507917">
              <w:rPr>
                <w:sz w:val="22"/>
                <w:szCs w:val="22"/>
              </w:rPr>
              <w:t>34.14</w:t>
            </w:r>
          </w:p>
        </w:tc>
        <w:tc>
          <w:tcPr>
            <w:tcW w:w="359" w:type="pct"/>
          </w:tcPr>
          <w:p w14:paraId="7756D98F" w14:textId="77777777" w:rsidR="00B72594" w:rsidRPr="00507917" w:rsidRDefault="00B72594" w:rsidP="00187B18">
            <w:pPr>
              <w:spacing w:line="360" w:lineRule="auto"/>
              <w:jc w:val="center"/>
              <w:rPr>
                <w:sz w:val="22"/>
                <w:szCs w:val="22"/>
              </w:rPr>
            </w:pPr>
            <w:r w:rsidRPr="00507917">
              <w:rPr>
                <w:sz w:val="22"/>
                <w:szCs w:val="22"/>
              </w:rPr>
              <w:t>44.81</w:t>
            </w:r>
          </w:p>
        </w:tc>
        <w:tc>
          <w:tcPr>
            <w:tcW w:w="357" w:type="pct"/>
          </w:tcPr>
          <w:p w14:paraId="59E549AB" w14:textId="77777777" w:rsidR="00B72594" w:rsidRPr="00507917" w:rsidRDefault="00B72594" w:rsidP="00187B18">
            <w:pPr>
              <w:spacing w:line="360" w:lineRule="auto"/>
              <w:jc w:val="center"/>
              <w:rPr>
                <w:sz w:val="22"/>
                <w:szCs w:val="22"/>
              </w:rPr>
            </w:pPr>
            <w:r w:rsidRPr="00507917">
              <w:rPr>
                <w:sz w:val="22"/>
                <w:szCs w:val="22"/>
              </w:rPr>
              <w:t>39.32</w:t>
            </w:r>
          </w:p>
        </w:tc>
        <w:tc>
          <w:tcPr>
            <w:tcW w:w="357" w:type="pct"/>
          </w:tcPr>
          <w:p w14:paraId="4C481597" w14:textId="77777777" w:rsidR="00B72594" w:rsidRPr="00507917" w:rsidRDefault="00B72594" w:rsidP="00187B18">
            <w:pPr>
              <w:spacing w:line="360" w:lineRule="auto"/>
              <w:jc w:val="center"/>
              <w:rPr>
                <w:sz w:val="22"/>
                <w:szCs w:val="22"/>
              </w:rPr>
            </w:pPr>
            <w:r w:rsidRPr="00507917">
              <w:rPr>
                <w:sz w:val="22"/>
                <w:szCs w:val="22"/>
              </w:rPr>
              <w:t>4.52</w:t>
            </w:r>
          </w:p>
        </w:tc>
        <w:tc>
          <w:tcPr>
            <w:tcW w:w="354" w:type="pct"/>
          </w:tcPr>
          <w:p w14:paraId="04710DFD" w14:textId="77777777" w:rsidR="00B72594" w:rsidRPr="00507917" w:rsidRDefault="00B72594" w:rsidP="00187B18">
            <w:pPr>
              <w:spacing w:line="360" w:lineRule="auto"/>
              <w:jc w:val="center"/>
              <w:rPr>
                <w:sz w:val="22"/>
                <w:szCs w:val="22"/>
              </w:rPr>
            </w:pPr>
            <w:r w:rsidRPr="00507917">
              <w:rPr>
                <w:sz w:val="22"/>
                <w:szCs w:val="22"/>
              </w:rPr>
              <w:t>0.91</w:t>
            </w:r>
          </w:p>
        </w:tc>
        <w:tc>
          <w:tcPr>
            <w:tcW w:w="357" w:type="pct"/>
          </w:tcPr>
          <w:p w14:paraId="00324502" w14:textId="77777777" w:rsidR="00B72594" w:rsidRPr="00507917" w:rsidRDefault="00B72594" w:rsidP="00187B18">
            <w:pPr>
              <w:spacing w:line="360" w:lineRule="auto"/>
              <w:jc w:val="center"/>
              <w:rPr>
                <w:sz w:val="22"/>
                <w:szCs w:val="22"/>
              </w:rPr>
            </w:pPr>
            <w:r w:rsidRPr="00507917">
              <w:rPr>
                <w:sz w:val="22"/>
                <w:szCs w:val="22"/>
              </w:rPr>
              <w:t>1.22</w:t>
            </w:r>
          </w:p>
        </w:tc>
        <w:tc>
          <w:tcPr>
            <w:tcW w:w="357" w:type="pct"/>
          </w:tcPr>
          <w:p w14:paraId="238E03A4" w14:textId="77777777" w:rsidR="00B72594" w:rsidRPr="00507917" w:rsidRDefault="00B72594" w:rsidP="00187B18">
            <w:pPr>
              <w:spacing w:line="360" w:lineRule="auto"/>
              <w:jc w:val="center"/>
              <w:rPr>
                <w:sz w:val="22"/>
                <w:szCs w:val="22"/>
              </w:rPr>
            </w:pPr>
            <w:r w:rsidRPr="00507917">
              <w:rPr>
                <w:sz w:val="22"/>
                <w:szCs w:val="22"/>
              </w:rPr>
              <w:t>1.1</w:t>
            </w:r>
          </w:p>
        </w:tc>
        <w:tc>
          <w:tcPr>
            <w:tcW w:w="302" w:type="pct"/>
          </w:tcPr>
          <w:p w14:paraId="1A2E80F9" w14:textId="77777777" w:rsidR="00B72594" w:rsidRPr="00507917" w:rsidRDefault="00B72594" w:rsidP="00187B18">
            <w:pPr>
              <w:spacing w:line="360" w:lineRule="auto"/>
              <w:jc w:val="center"/>
              <w:rPr>
                <w:sz w:val="22"/>
                <w:szCs w:val="22"/>
              </w:rPr>
            </w:pPr>
            <w:r w:rsidRPr="00507917">
              <w:rPr>
                <w:sz w:val="22"/>
                <w:szCs w:val="22"/>
              </w:rPr>
              <w:t>0.12</w:t>
            </w:r>
          </w:p>
        </w:tc>
      </w:tr>
      <w:tr w:rsidR="00B72594" w:rsidRPr="00507917" w14:paraId="11F8CEED" w14:textId="77777777" w:rsidTr="00671D56">
        <w:trPr>
          <w:jc w:val="center"/>
        </w:trPr>
        <w:tc>
          <w:tcPr>
            <w:tcW w:w="1613" w:type="pct"/>
            <w:tcBorders>
              <w:bottom w:val="single" w:sz="18" w:space="0" w:color="000000"/>
            </w:tcBorders>
          </w:tcPr>
          <w:p w14:paraId="50736415" w14:textId="662C4EA1" w:rsidR="00B72594" w:rsidRPr="00507917" w:rsidRDefault="00355BC1" w:rsidP="00187B18">
            <w:pPr>
              <w:spacing w:line="360" w:lineRule="auto"/>
              <w:rPr>
                <w:sz w:val="22"/>
                <w:szCs w:val="22"/>
              </w:rPr>
            </w:pPr>
            <w:r>
              <w:rPr>
                <w:sz w:val="22"/>
                <w:szCs w:val="22"/>
              </w:rPr>
              <w:fldChar w:fldCharType="begin"/>
            </w:r>
            <w:r w:rsidR="006B1311">
              <w:rPr>
                <w:sz w:val="22"/>
                <w:szCs w:val="22"/>
              </w:rPr>
              <w:instrText xml:space="preserve"> ADDIN ZOTERO_ITEM CSL_CITATION {"citationID":"Jk9zicys","properties":{"formattedCitation":"(Mccandless, 2003)","plainCitation":"(Mccandless, 2003)","noteIndex":0},"citationItems":[{"id":122,"uris":["http://zotero.org/users/local/te4C9ZuY/items/8DR94VHV"],"itemData":{"id":122,"type":"dataset","source":"ResearchGate","title":"Maryland Stream Survey: Bankfull Discharge and Channel Characteristics in the Allegheny Plateau and the Valley and Ridge Hydrologic Region","title-short":"Maryland Stream Survey","URL":"https://www.researchgate.net/publication/237472244_Maryland_Stream_Survey_Bankfull_Discharge_and_Channel_Characteristics_in_the_Allegheny_Plateau_and_the_Valley_and_Ridge_Hydrologic_Region/stats","author":[{"family":"Mccandless","given":"Tamara"}],"issued":{"date-parts":[["2003",1,1]]}}}],"schema":"https://github.com/citation-style-language/schema/raw/master/csl-citation.json"} </w:instrText>
            </w:r>
            <w:r>
              <w:rPr>
                <w:sz w:val="22"/>
                <w:szCs w:val="22"/>
              </w:rPr>
              <w:fldChar w:fldCharType="separate"/>
            </w:r>
            <w:r w:rsidR="00A416F6">
              <w:rPr>
                <w:noProof/>
                <w:sz w:val="22"/>
                <w:szCs w:val="22"/>
              </w:rPr>
              <w:t>(Mccandless, 2003)</w:t>
            </w:r>
            <w:r>
              <w:rPr>
                <w:sz w:val="22"/>
                <w:szCs w:val="22"/>
              </w:rPr>
              <w:fldChar w:fldCharType="end"/>
            </w:r>
          </w:p>
        </w:tc>
        <w:tc>
          <w:tcPr>
            <w:tcW w:w="589" w:type="pct"/>
            <w:tcBorders>
              <w:bottom w:val="single" w:sz="18" w:space="0" w:color="000000"/>
            </w:tcBorders>
          </w:tcPr>
          <w:p w14:paraId="75D36B5E" w14:textId="77777777" w:rsidR="00B72594" w:rsidRPr="00507917" w:rsidRDefault="00B72594" w:rsidP="00187B18">
            <w:pPr>
              <w:spacing w:line="360" w:lineRule="auto"/>
              <w:jc w:val="center"/>
              <w:rPr>
                <w:sz w:val="22"/>
                <w:szCs w:val="22"/>
              </w:rPr>
            </w:pPr>
            <w:r w:rsidRPr="00507917">
              <w:rPr>
                <w:sz w:val="22"/>
                <w:szCs w:val="22"/>
              </w:rPr>
              <w:t>3</w:t>
            </w:r>
          </w:p>
        </w:tc>
        <w:tc>
          <w:tcPr>
            <w:tcW w:w="355" w:type="pct"/>
            <w:tcBorders>
              <w:bottom w:val="single" w:sz="18" w:space="0" w:color="000000"/>
            </w:tcBorders>
          </w:tcPr>
          <w:p w14:paraId="4ACAEB03" w14:textId="77777777" w:rsidR="00B72594" w:rsidRPr="00507917" w:rsidRDefault="00B72594" w:rsidP="00187B18">
            <w:pPr>
              <w:spacing w:line="360" w:lineRule="auto"/>
              <w:jc w:val="center"/>
              <w:rPr>
                <w:sz w:val="22"/>
                <w:szCs w:val="22"/>
              </w:rPr>
            </w:pPr>
            <w:r w:rsidRPr="00507917">
              <w:rPr>
                <w:sz w:val="22"/>
                <w:szCs w:val="22"/>
              </w:rPr>
              <w:t>19.42</w:t>
            </w:r>
          </w:p>
        </w:tc>
        <w:tc>
          <w:tcPr>
            <w:tcW w:w="359" w:type="pct"/>
            <w:tcBorders>
              <w:bottom w:val="single" w:sz="18" w:space="0" w:color="000000"/>
            </w:tcBorders>
          </w:tcPr>
          <w:p w14:paraId="65A6A149" w14:textId="77777777" w:rsidR="00B72594" w:rsidRPr="00507917" w:rsidRDefault="00B72594" w:rsidP="00187B18">
            <w:pPr>
              <w:spacing w:line="360" w:lineRule="auto"/>
              <w:jc w:val="center"/>
              <w:rPr>
                <w:sz w:val="22"/>
                <w:szCs w:val="22"/>
              </w:rPr>
            </w:pPr>
            <w:r w:rsidRPr="00507917">
              <w:rPr>
                <w:sz w:val="22"/>
                <w:szCs w:val="22"/>
              </w:rPr>
              <w:t>38.34</w:t>
            </w:r>
          </w:p>
        </w:tc>
        <w:tc>
          <w:tcPr>
            <w:tcW w:w="357" w:type="pct"/>
            <w:tcBorders>
              <w:bottom w:val="single" w:sz="18" w:space="0" w:color="000000"/>
            </w:tcBorders>
          </w:tcPr>
          <w:p w14:paraId="44866D7F" w14:textId="77777777" w:rsidR="00B72594" w:rsidRPr="00507917" w:rsidRDefault="00B72594" w:rsidP="00187B18">
            <w:pPr>
              <w:spacing w:line="360" w:lineRule="auto"/>
              <w:jc w:val="center"/>
              <w:rPr>
                <w:sz w:val="22"/>
                <w:szCs w:val="22"/>
              </w:rPr>
            </w:pPr>
            <w:r w:rsidRPr="00507917">
              <w:rPr>
                <w:sz w:val="22"/>
                <w:szCs w:val="22"/>
              </w:rPr>
              <w:t>26.28</w:t>
            </w:r>
          </w:p>
        </w:tc>
        <w:tc>
          <w:tcPr>
            <w:tcW w:w="357" w:type="pct"/>
            <w:tcBorders>
              <w:bottom w:val="single" w:sz="18" w:space="0" w:color="000000"/>
            </w:tcBorders>
          </w:tcPr>
          <w:p w14:paraId="74238444" w14:textId="77777777" w:rsidR="00B72594" w:rsidRPr="00507917" w:rsidRDefault="00B72594" w:rsidP="00187B18">
            <w:pPr>
              <w:spacing w:line="360" w:lineRule="auto"/>
              <w:jc w:val="center"/>
              <w:rPr>
                <w:sz w:val="22"/>
                <w:szCs w:val="22"/>
              </w:rPr>
            </w:pPr>
            <w:r w:rsidRPr="00507917">
              <w:rPr>
                <w:sz w:val="22"/>
                <w:szCs w:val="22"/>
              </w:rPr>
              <w:t>8.55</w:t>
            </w:r>
          </w:p>
        </w:tc>
        <w:tc>
          <w:tcPr>
            <w:tcW w:w="354" w:type="pct"/>
            <w:tcBorders>
              <w:bottom w:val="single" w:sz="18" w:space="0" w:color="000000"/>
            </w:tcBorders>
          </w:tcPr>
          <w:p w14:paraId="11960A75" w14:textId="77777777" w:rsidR="00B72594" w:rsidRPr="00507917" w:rsidRDefault="00B72594" w:rsidP="00187B18">
            <w:pPr>
              <w:spacing w:line="360" w:lineRule="auto"/>
              <w:jc w:val="center"/>
              <w:rPr>
                <w:sz w:val="22"/>
                <w:szCs w:val="22"/>
              </w:rPr>
            </w:pPr>
            <w:r w:rsidRPr="00507917">
              <w:rPr>
                <w:sz w:val="22"/>
                <w:szCs w:val="22"/>
              </w:rPr>
              <w:t>0.85</w:t>
            </w:r>
          </w:p>
        </w:tc>
        <w:tc>
          <w:tcPr>
            <w:tcW w:w="357" w:type="pct"/>
            <w:tcBorders>
              <w:bottom w:val="single" w:sz="18" w:space="0" w:color="000000"/>
            </w:tcBorders>
          </w:tcPr>
          <w:p w14:paraId="441BF79B" w14:textId="77777777" w:rsidR="00B72594" w:rsidRPr="00507917" w:rsidRDefault="00B72594" w:rsidP="00187B18">
            <w:pPr>
              <w:spacing w:line="360" w:lineRule="auto"/>
              <w:jc w:val="center"/>
              <w:rPr>
                <w:sz w:val="22"/>
                <w:szCs w:val="22"/>
              </w:rPr>
            </w:pPr>
            <w:r w:rsidRPr="00507917">
              <w:rPr>
                <w:sz w:val="22"/>
                <w:szCs w:val="22"/>
              </w:rPr>
              <w:t>0.98</w:t>
            </w:r>
          </w:p>
        </w:tc>
        <w:tc>
          <w:tcPr>
            <w:tcW w:w="357" w:type="pct"/>
            <w:tcBorders>
              <w:bottom w:val="single" w:sz="18" w:space="0" w:color="000000"/>
            </w:tcBorders>
          </w:tcPr>
          <w:p w14:paraId="7FF6CB9F" w14:textId="77777777" w:rsidR="00B72594" w:rsidRPr="00507917" w:rsidRDefault="00B72594" w:rsidP="00187B18">
            <w:pPr>
              <w:spacing w:line="360" w:lineRule="auto"/>
              <w:jc w:val="center"/>
              <w:rPr>
                <w:sz w:val="22"/>
                <w:szCs w:val="22"/>
              </w:rPr>
            </w:pPr>
            <w:r w:rsidRPr="00507917">
              <w:rPr>
                <w:sz w:val="22"/>
                <w:szCs w:val="22"/>
              </w:rPr>
              <w:t>0.91</w:t>
            </w:r>
          </w:p>
        </w:tc>
        <w:tc>
          <w:tcPr>
            <w:tcW w:w="302" w:type="pct"/>
            <w:tcBorders>
              <w:bottom w:val="single" w:sz="18" w:space="0" w:color="000000"/>
            </w:tcBorders>
          </w:tcPr>
          <w:p w14:paraId="39EE9C8E" w14:textId="77777777" w:rsidR="00B72594" w:rsidRPr="00507917" w:rsidRDefault="00B72594" w:rsidP="00187B18">
            <w:pPr>
              <w:spacing w:line="360" w:lineRule="auto"/>
              <w:jc w:val="center"/>
              <w:rPr>
                <w:sz w:val="22"/>
                <w:szCs w:val="22"/>
              </w:rPr>
            </w:pPr>
            <w:r w:rsidRPr="00507917">
              <w:rPr>
                <w:sz w:val="22"/>
                <w:szCs w:val="22"/>
              </w:rPr>
              <w:t>0.05</w:t>
            </w:r>
          </w:p>
        </w:tc>
      </w:tr>
    </w:tbl>
    <w:p w14:paraId="6EB77176" w14:textId="50F6B618" w:rsidR="002F3B11" w:rsidRDefault="00F133BD" w:rsidP="00187B18">
      <w:pPr>
        <w:pStyle w:val="Heading-Main"/>
        <w:spacing w:line="360" w:lineRule="auto"/>
      </w:pPr>
      <w:r>
        <w:lastRenderedPageBreak/>
        <w:t>3</w:t>
      </w:r>
      <w:r w:rsidR="001F4B2B">
        <w:t>.</w:t>
      </w:r>
      <w:r w:rsidR="002F3B11">
        <w:t xml:space="preserve"> Results</w:t>
      </w:r>
      <w:r w:rsidR="00854FDC">
        <w:t xml:space="preserve"> and Discussion</w:t>
      </w:r>
    </w:p>
    <w:p w14:paraId="083419C0" w14:textId="30A5A83D" w:rsidR="00F133BD" w:rsidRDefault="00F133BD" w:rsidP="00187B18">
      <w:pPr>
        <w:pStyle w:val="Heading-Secondary"/>
        <w:spacing w:line="360" w:lineRule="auto"/>
      </w:pPr>
      <w:r>
        <w:t>3.1</w:t>
      </w:r>
      <w:r w:rsidR="00960211">
        <w:t>.</w:t>
      </w:r>
      <w:r>
        <w:t xml:space="preserve"> </w:t>
      </w:r>
      <w:r w:rsidRPr="00F133BD">
        <w:t xml:space="preserve">Channel </w:t>
      </w:r>
      <w:r w:rsidR="00960211">
        <w:t>G</w:t>
      </w:r>
      <w:r w:rsidRPr="00F133BD">
        <w:t xml:space="preserve">eometry </w:t>
      </w:r>
      <w:r w:rsidR="00960211">
        <w:t>M</w:t>
      </w:r>
      <w:r w:rsidRPr="00F133BD">
        <w:t>odel</w:t>
      </w:r>
      <w:r w:rsidR="00C37A81">
        <w:t>ing</w:t>
      </w:r>
    </w:p>
    <w:p w14:paraId="4EE90A93" w14:textId="19ECC45F" w:rsidR="009A5EAE" w:rsidRDefault="00E6287B" w:rsidP="00187B18">
      <w:pPr>
        <w:pStyle w:val="Heading-Secondary"/>
        <w:spacing w:line="360" w:lineRule="auto"/>
        <w:ind w:left="0" w:firstLine="720"/>
      </w:pPr>
      <w:r w:rsidRPr="001209A2">
        <w:t>Th</w:t>
      </w:r>
      <w:r w:rsidR="00746FE1" w:rsidRPr="00746FE1">
        <w:t xml:space="preserve">e channel width models </w:t>
      </w:r>
      <w:r w:rsidR="00433F80">
        <w:t xml:space="preserve">show </w:t>
      </w:r>
      <w:r w:rsidR="00746FE1" w:rsidRPr="00746FE1">
        <w:t xml:space="preserve">strong prediction capabilities </w:t>
      </w:r>
      <w:r w:rsidR="00433F80">
        <w:t>for</w:t>
      </w:r>
      <w:r w:rsidR="00746FE1" w:rsidRPr="00746FE1">
        <w:t xml:space="preserve"> the testing subset, with R</w:t>
      </w:r>
      <w:r w:rsidR="00746FE1" w:rsidRPr="00746FE1">
        <w:rPr>
          <w:vertAlign w:val="superscript"/>
        </w:rPr>
        <w:t>2</w:t>
      </w:r>
      <w:r w:rsidR="00746FE1" w:rsidRPr="00746FE1">
        <w:t xml:space="preserve"> values ranging between 0.81 to 0.87, averaging at 0.85 (Figure </w:t>
      </w:r>
      <w:r w:rsidR="0056629E">
        <w:t>4</w:t>
      </w:r>
      <w:r w:rsidR="00746FE1" w:rsidRPr="00746FE1">
        <w:t xml:space="preserve">). In contrast, the channel depth models </w:t>
      </w:r>
      <w:r w:rsidR="00433F80" w:rsidRPr="00746FE1">
        <w:t>result</w:t>
      </w:r>
      <w:r w:rsidR="00746FE1" w:rsidRPr="00746FE1">
        <w:t xml:space="preserve"> in lower predictive capability and a wider range of R</w:t>
      </w:r>
      <w:r w:rsidR="00746FE1" w:rsidRPr="00746FE1">
        <w:rPr>
          <w:vertAlign w:val="superscript"/>
        </w:rPr>
        <w:t xml:space="preserve">2 </w:t>
      </w:r>
      <w:r w:rsidR="00746FE1" w:rsidRPr="00746FE1">
        <w:t>values, from 0.53 to 0.8</w:t>
      </w:r>
      <w:r w:rsidR="0078064B">
        <w:t>0</w:t>
      </w:r>
      <w:r w:rsidR="00746FE1" w:rsidRPr="00746FE1">
        <w:t>, averaging at 0.69</w:t>
      </w:r>
      <w:r w:rsidR="0078064B">
        <w:t xml:space="preserve"> </w:t>
      </w:r>
      <w:r w:rsidR="0078064B" w:rsidRPr="00746FE1">
        <w:t xml:space="preserve">(Figure </w:t>
      </w:r>
      <w:r w:rsidR="0056629E">
        <w:t>4</w:t>
      </w:r>
      <w:r w:rsidR="0078064B" w:rsidRPr="00746FE1">
        <w:t xml:space="preserve">). </w:t>
      </w:r>
      <w:r w:rsidR="00746FE1" w:rsidRPr="00746FE1">
        <w:t xml:space="preserve">Additionally, the NSE and KGE values are higher for the width models, underscoring their proficiency compared to depth models. This discrepancy in performance is attributed to the superior quality of the width dataset employed in model development relative to the depth observations. The </w:t>
      </w:r>
      <w:r w:rsidR="0078064B">
        <w:t>depth measurement</w:t>
      </w:r>
      <w:r w:rsidR="00746FE1" w:rsidRPr="00746FE1">
        <w:t xml:space="preserve"> presents inherent challenges, including interference from local obstructions such</w:t>
      </w:r>
      <w:r>
        <w:t xml:space="preserve"> as debris or vegetation, water turbulence, and complexities in channel bathymetry. On the other hand, measuring width is comparatively </w:t>
      </w:r>
      <w:r w:rsidR="0078064B">
        <w:t>more straightforward</w:t>
      </w:r>
      <w:r>
        <w:t xml:space="preserve"> as it can be visually observed.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6"/>
      </w:tblGrid>
      <w:tr w:rsidR="00F108DA" w14:paraId="78047CD5" w14:textId="77777777" w:rsidTr="009609FD">
        <w:tc>
          <w:tcPr>
            <w:tcW w:w="9350" w:type="dxa"/>
            <w:vAlign w:val="center"/>
          </w:tcPr>
          <w:p w14:paraId="3B098A1E" w14:textId="4CDBF319" w:rsidR="00F108DA" w:rsidRDefault="0078064B" w:rsidP="00187B18">
            <w:pPr>
              <w:pStyle w:val="Heading-Secondary"/>
              <w:spacing w:before="0" w:after="0" w:line="360" w:lineRule="auto"/>
              <w:ind w:left="0"/>
              <w:jc w:val="center"/>
            </w:pPr>
            <w:r>
              <w:rPr>
                <w:noProof/>
              </w:rPr>
              <w:drawing>
                <wp:inline distT="0" distB="0" distL="0" distR="0" wp14:anchorId="6DD47069" wp14:editId="34189F07">
                  <wp:extent cx="5852160" cy="1724386"/>
                  <wp:effectExtent l="0" t="0" r="2540" b="3175"/>
                  <wp:docPr id="6489953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2160" cy="1724386"/>
                          </a:xfrm>
                          <a:prstGeom prst="rect">
                            <a:avLst/>
                          </a:prstGeom>
                          <a:noFill/>
                          <a:ln>
                            <a:noFill/>
                          </a:ln>
                        </pic:spPr>
                      </pic:pic>
                    </a:graphicData>
                  </a:graphic>
                </wp:inline>
              </w:drawing>
            </w:r>
          </w:p>
        </w:tc>
      </w:tr>
      <w:tr w:rsidR="008C3F3C" w14:paraId="5F7CEABB" w14:textId="77777777" w:rsidTr="009609FD">
        <w:tc>
          <w:tcPr>
            <w:tcW w:w="9350" w:type="dxa"/>
            <w:vAlign w:val="center"/>
          </w:tcPr>
          <w:p w14:paraId="04D7A260" w14:textId="44635EDA" w:rsidR="008C3F3C" w:rsidRDefault="009D5589" w:rsidP="00187B18">
            <w:pPr>
              <w:pStyle w:val="Heading-Secondary"/>
              <w:spacing w:before="0" w:after="0" w:line="360" w:lineRule="auto"/>
              <w:ind w:left="0"/>
              <w:jc w:val="center"/>
            </w:pPr>
            <w:r>
              <w:rPr>
                <w:noProof/>
              </w:rPr>
              <w:drawing>
                <wp:inline distT="0" distB="0" distL="0" distR="0" wp14:anchorId="00F3489E" wp14:editId="6E899A29">
                  <wp:extent cx="5852160" cy="1726262"/>
                  <wp:effectExtent l="0" t="0" r="2540" b="1270"/>
                  <wp:docPr id="11537174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52160" cy="1726262"/>
                          </a:xfrm>
                          <a:prstGeom prst="rect">
                            <a:avLst/>
                          </a:prstGeom>
                          <a:noFill/>
                          <a:ln>
                            <a:noFill/>
                          </a:ln>
                        </pic:spPr>
                      </pic:pic>
                    </a:graphicData>
                  </a:graphic>
                </wp:inline>
              </w:drawing>
            </w:r>
          </w:p>
        </w:tc>
      </w:tr>
      <w:tr w:rsidR="00F108DA" w14:paraId="33AD0935" w14:textId="77777777" w:rsidTr="009609FD">
        <w:tc>
          <w:tcPr>
            <w:tcW w:w="9350" w:type="dxa"/>
          </w:tcPr>
          <w:p w14:paraId="5F35F2B6" w14:textId="39416097" w:rsidR="00F108DA" w:rsidRDefault="009D5589" w:rsidP="00187B18">
            <w:pPr>
              <w:pStyle w:val="Heading-Secondary"/>
              <w:spacing w:before="0" w:after="0" w:line="360" w:lineRule="auto"/>
              <w:ind w:left="0"/>
            </w:pPr>
            <w:r>
              <w:rPr>
                <w:noProof/>
              </w:rPr>
              <w:lastRenderedPageBreak/>
              <w:drawing>
                <wp:inline distT="0" distB="0" distL="0" distR="0" wp14:anchorId="3853A518" wp14:editId="487002CF">
                  <wp:extent cx="5852160" cy="1724386"/>
                  <wp:effectExtent l="0" t="0" r="2540" b="3175"/>
                  <wp:docPr id="4414066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52160" cy="1724386"/>
                          </a:xfrm>
                          <a:prstGeom prst="rect">
                            <a:avLst/>
                          </a:prstGeom>
                          <a:noFill/>
                          <a:ln>
                            <a:noFill/>
                          </a:ln>
                        </pic:spPr>
                      </pic:pic>
                    </a:graphicData>
                  </a:graphic>
                </wp:inline>
              </w:drawing>
            </w:r>
          </w:p>
        </w:tc>
      </w:tr>
      <w:tr w:rsidR="00F108DA" w14:paraId="11161C55" w14:textId="77777777" w:rsidTr="009609FD">
        <w:tc>
          <w:tcPr>
            <w:tcW w:w="9350" w:type="dxa"/>
          </w:tcPr>
          <w:p w14:paraId="10470EF9" w14:textId="24A7960F" w:rsidR="00F108DA" w:rsidRDefault="009D5589" w:rsidP="00187B18">
            <w:pPr>
              <w:pStyle w:val="Heading-Secondary"/>
              <w:spacing w:before="0" w:after="0" w:line="360" w:lineRule="auto"/>
              <w:ind w:left="0"/>
            </w:pPr>
            <w:r>
              <w:rPr>
                <w:noProof/>
              </w:rPr>
              <w:drawing>
                <wp:inline distT="0" distB="0" distL="0" distR="0" wp14:anchorId="45D0C367" wp14:editId="6910CBCF">
                  <wp:extent cx="5852160" cy="1726262"/>
                  <wp:effectExtent l="0" t="0" r="2540" b="1270"/>
                  <wp:docPr id="742375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52160" cy="1726262"/>
                          </a:xfrm>
                          <a:prstGeom prst="rect">
                            <a:avLst/>
                          </a:prstGeom>
                          <a:noFill/>
                          <a:ln>
                            <a:noFill/>
                          </a:ln>
                        </pic:spPr>
                      </pic:pic>
                    </a:graphicData>
                  </a:graphic>
                </wp:inline>
              </w:drawing>
            </w:r>
          </w:p>
        </w:tc>
      </w:tr>
      <w:tr w:rsidR="00F108DA" w14:paraId="5E729907" w14:textId="77777777" w:rsidTr="009609FD">
        <w:tc>
          <w:tcPr>
            <w:tcW w:w="9350" w:type="dxa"/>
          </w:tcPr>
          <w:p w14:paraId="1849B35C" w14:textId="420CFDA9" w:rsidR="00F108DA" w:rsidRDefault="009D5589" w:rsidP="00187B18">
            <w:pPr>
              <w:pStyle w:val="Heading-Secondary"/>
              <w:spacing w:before="0" w:after="0" w:line="360" w:lineRule="auto"/>
              <w:ind w:left="0"/>
            </w:pPr>
            <w:r>
              <w:rPr>
                <w:noProof/>
              </w:rPr>
              <w:drawing>
                <wp:inline distT="0" distB="0" distL="0" distR="0" wp14:anchorId="362A83C7" wp14:editId="28810FCE">
                  <wp:extent cx="5852160" cy="1724386"/>
                  <wp:effectExtent l="0" t="0" r="2540" b="3175"/>
                  <wp:docPr id="4654599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52160" cy="1724386"/>
                          </a:xfrm>
                          <a:prstGeom prst="rect">
                            <a:avLst/>
                          </a:prstGeom>
                          <a:noFill/>
                          <a:ln>
                            <a:noFill/>
                          </a:ln>
                        </pic:spPr>
                      </pic:pic>
                    </a:graphicData>
                  </a:graphic>
                </wp:inline>
              </w:drawing>
            </w:r>
          </w:p>
        </w:tc>
      </w:tr>
    </w:tbl>
    <w:p w14:paraId="5455B30B" w14:textId="68376E2B" w:rsidR="00F108DA" w:rsidRDefault="00A0587F" w:rsidP="00187B18">
      <w:pPr>
        <w:pStyle w:val="Caption"/>
        <w:spacing w:before="240" w:line="360" w:lineRule="auto"/>
        <w:rPr>
          <w:rFonts w:eastAsia="Times New Roman"/>
          <w:bCs/>
          <w:i w:val="0"/>
          <w:iCs w:val="0"/>
          <w:color w:val="auto"/>
          <w:kern w:val="28"/>
          <w:sz w:val="22"/>
          <w:szCs w:val="22"/>
        </w:rPr>
      </w:pPr>
      <w:r>
        <w:rPr>
          <w:rFonts w:eastAsia="Times New Roman"/>
          <w:b/>
          <w:i w:val="0"/>
          <w:iCs w:val="0"/>
          <w:color w:val="auto"/>
          <w:kern w:val="28"/>
          <w:sz w:val="22"/>
          <w:szCs w:val="22"/>
        </w:rPr>
        <w:t>F</w:t>
      </w:r>
      <w:r w:rsidR="004449E3" w:rsidRPr="004449E3">
        <w:rPr>
          <w:rFonts w:eastAsia="Times New Roman"/>
          <w:b/>
          <w:i w:val="0"/>
          <w:iCs w:val="0"/>
          <w:color w:val="auto"/>
          <w:kern w:val="28"/>
          <w:sz w:val="22"/>
          <w:szCs w:val="22"/>
        </w:rPr>
        <w:t xml:space="preserve">igure </w:t>
      </w:r>
      <w:r w:rsidR="00F108DA" w:rsidRPr="004449E3">
        <w:rPr>
          <w:rFonts w:eastAsia="Times New Roman"/>
          <w:b/>
          <w:i w:val="0"/>
          <w:iCs w:val="0"/>
          <w:color w:val="auto"/>
          <w:kern w:val="28"/>
          <w:sz w:val="22"/>
          <w:szCs w:val="22"/>
        </w:rPr>
        <w:fldChar w:fldCharType="begin"/>
      </w:r>
      <w:r w:rsidR="00F108DA" w:rsidRPr="004449E3">
        <w:rPr>
          <w:rFonts w:eastAsia="Times New Roman"/>
          <w:b/>
          <w:i w:val="0"/>
          <w:iCs w:val="0"/>
          <w:color w:val="auto"/>
          <w:kern w:val="28"/>
          <w:sz w:val="22"/>
          <w:szCs w:val="22"/>
        </w:rPr>
        <w:instrText xml:space="preserve"> SEQ Figure \* ARABIC </w:instrText>
      </w:r>
      <w:r w:rsidR="00F108DA" w:rsidRPr="004449E3">
        <w:rPr>
          <w:rFonts w:eastAsia="Times New Roman"/>
          <w:b/>
          <w:i w:val="0"/>
          <w:iCs w:val="0"/>
          <w:color w:val="auto"/>
          <w:kern w:val="28"/>
          <w:sz w:val="22"/>
          <w:szCs w:val="22"/>
        </w:rPr>
        <w:fldChar w:fldCharType="separate"/>
      </w:r>
      <w:r w:rsidR="0056629E">
        <w:rPr>
          <w:rFonts w:eastAsia="Times New Roman"/>
          <w:b/>
          <w:i w:val="0"/>
          <w:iCs w:val="0"/>
          <w:noProof/>
          <w:color w:val="auto"/>
          <w:kern w:val="28"/>
          <w:sz w:val="22"/>
          <w:szCs w:val="22"/>
        </w:rPr>
        <w:t>4</w:t>
      </w:r>
      <w:r w:rsidR="00F108DA" w:rsidRPr="004449E3">
        <w:rPr>
          <w:rFonts w:eastAsia="Times New Roman"/>
          <w:b/>
          <w:i w:val="0"/>
          <w:iCs w:val="0"/>
          <w:color w:val="auto"/>
          <w:kern w:val="28"/>
          <w:sz w:val="22"/>
          <w:szCs w:val="22"/>
        </w:rPr>
        <w:fldChar w:fldCharType="end"/>
      </w:r>
      <w:r w:rsidR="004449E3" w:rsidRPr="004449E3">
        <w:rPr>
          <w:rFonts w:eastAsia="Times New Roman"/>
          <w:b/>
          <w:i w:val="0"/>
          <w:iCs w:val="0"/>
          <w:color w:val="auto"/>
          <w:kern w:val="28"/>
          <w:sz w:val="22"/>
          <w:szCs w:val="22"/>
        </w:rPr>
        <w:t>.</w:t>
      </w:r>
      <w:r w:rsidR="004449E3" w:rsidRPr="004449E3">
        <w:rPr>
          <w:rFonts w:eastAsia="Times New Roman"/>
          <w:bCs/>
          <w:i w:val="0"/>
          <w:iCs w:val="0"/>
          <w:color w:val="auto"/>
          <w:kern w:val="28"/>
          <w:sz w:val="22"/>
          <w:szCs w:val="22"/>
        </w:rPr>
        <w:t xml:space="preserve"> </w:t>
      </w:r>
      <w:r w:rsidR="00311C30">
        <w:rPr>
          <w:rFonts w:eastAsia="Times New Roman"/>
          <w:bCs/>
          <w:i w:val="0"/>
          <w:iCs w:val="0"/>
          <w:color w:val="auto"/>
          <w:kern w:val="28"/>
          <w:sz w:val="22"/>
          <w:szCs w:val="22"/>
        </w:rPr>
        <w:t>P</w:t>
      </w:r>
      <w:r w:rsidR="003E2B2B" w:rsidRPr="003E2B2B">
        <w:rPr>
          <w:rFonts w:eastAsia="Times New Roman"/>
          <w:bCs/>
          <w:i w:val="0"/>
          <w:iCs w:val="0"/>
          <w:color w:val="auto"/>
          <w:kern w:val="28"/>
          <w:sz w:val="22"/>
          <w:szCs w:val="22"/>
        </w:rPr>
        <w:t xml:space="preserve">erformance metrics </w:t>
      </w:r>
      <w:r w:rsidR="00311C30">
        <w:rPr>
          <w:rFonts w:eastAsia="Times New Roman"/>
          <w:bCs/>
          <w:i w:val="0"/>
          <w:iCs w:val="0"/>
          <w:color w:val="auto"/>
          <w:kern w:val="28"/>
          <w:sz w:val="22"/>
          <w:szCs w:val="22"/>
        </w:rPr>
        <w:t>for the</w:t>
      </w:r>
      <w:r w:rsidR="003E2B2B" w:rsidRPr="003E2B2B">
        <w:rPr>
          <w:rFonts w:eastAsia="Times New Roman"/>
          <w:bCs/>
          <w:i w:val="0"/>
          <w:iCs w:val="0"/>
          <w:color w:val="auto"/>
          <w:kern w:val="28"/>
          <w:sz w:val="22"/>
          <w:szCs w:val="22"/>
        </w:rPr>
        <w:t xml:space="preserve"> </w:t>
      </w:r>
      <w:r w:rsidR="00C66B85">
        <w:rPr>
          <w:rFonts w:eastAsia="Times New Roman"/>
          <w:bCs/>
          <w:i w:val="0"/>
          <w:iCs w:val="0"/>
          <w:color w:val="auto"/>
          <w:kern w:val="28"/>
          <w:sz w:val="22"/>
          <w:szCs w:val="22"/>
        </w:rPr>
        <w:t>first and second tiers</w:t>
      </w:r>
      <w:r w:rsidR="00D154A1">
        <w:rPr>
          <w:rFonts w:eastAsia="Times New Roman"/>
          <w:bCs/>
          <w:i w:val="0"/>
          <w:iCs w:val="0"/>
          <w:color w:val="auto"/>
          <w:kern w:val="28"/>
          <w:sz w:val="22"/>
          <w:szCs w:val="22"/>
        </w:rPr>
        <w:t xml:space="preserve"> </w:t>
      </w:r>
      <w:r w:rsidR="00830E86">
        <w:rPr>
          <w:rFonts w:eastAsia="Times New Roman"/>
          <w:bCs/>
          <w:i w:val="0"/>
          <w:iCs w:val="0"/>
          <w:color w:val="auto"/>
          <w:kern w:val="28"/>
          <w:sz w:val="22"/>
          <w:szCs w:val="22"/>
        </w:rPr>
        <w:t xml:space="preserve">of </w:t>
      </w:r>
      <w:r w:rsidR="00D154A1">
        <w:rPr>
          <w:rFonts w:eastAsia="Times New Roman"/>
          <w:bCs/>
          <w:i w:val="0"/>
          <w:iCs w:val="0"/>
          <w:color w:val="auto"/>
          <w:kern w:val="28"/>
          <w:sz w:val="22"/>
          <w:szCs w:val="22"/>
        </w:rPr>
        <w:t>models</w:t>
      </w:r>
      <w:r w:rsidR="003E2B2B" w:rsidRPr="003E2B2B">
        <w:rPr>
          <w:rFonts w:eastAsia="Times New Roman"/>
          <w:bCs/>
          <w:i w:val="0"/>
          <w:iCs w:val="0"/>
          <w:color w:val="auto"/>
          <w:kern w:val="28"/>
          <w:sz w:val="22"/>
          <w:szCs w:val="22"/>
        </w:rPr>
        <w:t xml:space="preserve"> </w:t>
      </w:r>
      <w:r w:rsidR="00C66B85">
        <w:rPr>
          <w:rFonts w:eastAsia="Times New Roman"/>
          <w:bCs/>
          <w:i w:val="0"/>
          <w:iCs w:val="0"/>
          <w:color w:val="auto"/>
          <w:kern w:val="28"/>
          <w:sz w:val="22"/>
          <w:szCs w:val="22"/>
        </w:rPr>
        <w:t>(Model 1</w:t>
      </w:r>
      <w:r w:rsidR="00311C30">
        <w:rPr>
          <w:rFonts w:eastAsia="Times New Roman"/>
          <w:bCs/>
          <w:i w:val="0"/>
          <w:iCs w:val="0"/>
          <w:color w:val="auto"/>
          <w:kern w:val="28"/>
          <w:sz w:val="22"/>
          <w:szCs w:val="22"/>
        </w:rPr>
        <w:t xml:space="preserve"> (HYDRoSWOT discharge)</w:t>
      </w:r>
      <w:r w:rsidR="00C66B85">
        <w:rPr>
          <w:rFonts w:eastAsia="Times New Roman"/>
          <w:bCs/>
          <w:i w:val="0"/>
          <w:iCs w:val="0"/>
          <w:color w:val="auto"/>
          <w:kern w:val="28"/>
          <w:sz w:val="22"/>
          <w:szCs w:val="22"/>
        </w:rPr>
        <w:t xml:space="preserve"> and Model </w:t>
      </w:r>
      <w:r w:rsidR="00C66B85" w:rsidRPr="00746FE1">
        <w:rPr>
          <w:rFonts w:eastAsia="Times New Roman"/>
          <w:bCs/>
          <w:i w:val="0"/>
          <w:iCs w:val="0"/>
          <w:color w:val="auto"/>
          <w:kern w:val="28"/>
          <w:sz w:val="22"/>
          <w:szCs w:val="22"/>
        </w:rPr>
        <w:t>2</w:t>
      </w:r>
      <w:r w:rsidR="00311C30" w:rsidRPr="00746FE1">
        <w:rPr>
          <w:rFonts w:eastAsia="Times New Roman"/>
          <w:bCs/>
          <w:i w:val="0"/>
          <w:iCs w:val="0"/>
          <w:color w:val="auto"/>
          <w:kern w:val="28"/>
          <w:sz w:val="22"/>
          <w:szCs w:val="22"/>
        </w:rPr>
        <w:t xml:space="preserve"> (NHDplusV2.1</w:t>
      </w:r>
      <w:r w:rsidR="00311C30" w:rsidRPr="00873340">
        <w:rPr>
          <w:rFonts w:eastAsia="Times New Roman"/>
          <w:bCs/>
          <w:color w:val="auto"/>
          <w:kern w:val="28"/>
          <w:sz w:val="22"/>
          <w:szCs w:val="22"/>
        </w:rPr>
        <w:t xml:space="preserve"> </w:t>
      </w:r>
      <w:r w:rsidR="00311C30">
        <w:rPr>
          <w:rFonts w:eastAsia="Times New Roman"/>
          <w:bCs/>
          <w:i w:val="0"/>
          <w:iCs w:val="0"/>
          <w:color w:val="auto"/>
          <w:kern w:val="28"/>
          <w:sz w:val="22"/>
          <w:szCs w:val="22"/>
        </w:rPr>
        <w:t>discharge)</w:t>
      </w:r>
      <w:r w:rsidR="00C66B85">
        <w:rPr>
          <w:rFonts w:eastAsia="Times New Roman"/>
          <w:bCs/>
          <w:i w:val="0"/>
          <w:iCs w:val="0"/>
          <w:color w:val="auto"/>
          <w:kern w:val="28"/>
          <w:sz w:val="22"/>
          <w:szCs w:val="22"/>
        </w:rPr>
        <w:t xml:space="preserve">, respectively) </w:t>
      </w:r>
      <w:r w:rsidR="003E2B2B" w:rsidRPr="003E2B2B">
        <w:rPr>
          <w:rFonts w:eastAsia="Times New Roman"/>
          <w:bCs/>
          <w:i w:val="0"/>
          <w:iCs w:val="0"/>
          <w:color w:val="auto"/>
          <w:kern w:val="28"/>
          <w:sz w:val="22"/>
          <w:szCs w:val="22"/>
        </w:rPr>
        <w:t xml:space="preserve">using Multi-Linear Regression (MLR), Random Forest Regression (RFR), and eXtreme Gradient Boosting Regression (XGBR) algorithms on the test dataset </w:t>
      </w:r>
      <w:r w:rsidR="00BC3345">
        <w:rPr>
          <w:rFonts w:eastAsia="Times New Roman"/>
          <w:bCs/>
          <w:i w:val="0"/>
          <w:iCs w:val="0"/>
          <w:color w:val="auto"/>
          <w:kern w:val="28"/>
          <w:sz w:val="22"/>
          <w:szCs w:val="22"/>
        </w:rPr>
        <w:t>to</w:t>
      </w:r>
      <w:r w:rsidR="003E2B2B" w:rsidRPr="003E2B2B">
        <w:rPr>
          <w:rFonts w:eastAsia="Times New Roman"/>
          <w:bCs/>
          <w:i w:val="0"/>
          <w:iCs w:val="0"/>
          <w:color w:val="auto"/>
          <w:kern w:val="28"/>
          <w:sz w:val="22"/>
          <w:szCs w:val="22"/>
        </w:rPr>
        <w:t xml:space="preserve"> estimat</w:t>
      </w:r>
      <w:r w:rsidR="00BC3345">
        <w:rPr>
          <w:rFonts w:eastAsia="Times New Roman"/>
          <w:bCs/>
          <w:i w:val="0"/>
          <w:iCs w:val="0"/>
          <w:color w:val="auto"/>
          <w:kern w:val="28"/>
          <w:sz w:val="22"/>
          <w:szCs w:val="22"/>
        </w:rPr>
        <w:t>e</w:t>
      </w:r>
      <w:r w:rsidR="003E2B2B" w:rsidRPr="003E2B2B">
        <w:rPr>
          <w:rFonts w:eastAsia="Times New Roman"/>
          <w:bCs/>
          <w:i w:val="0"/>
          <w:iCs w:val="0"/>
          <w:color w:val="auto"/>
          <w:kern w:val="28"/>
          <w:sz w:val="22"/>
          <w:szCs w:val="22"/>
        </w:rPr>
        <w:t xml:space="preserve"> of bankfull width, bankfull depth, </w:t>
      </w:r>
      <w:r w:rsidR="00466F82">
        <w:rPr>
          <w:rFonts w:eastAsia="Times New Roman"/>
          <w:bCs/>
          <w:i w:val="0"/>
          <w:iCs w:val="0"/>
          <w:color w:val="auto"/>
          <w:kern w:val="28"/>
          <w:sz w:val="22"/>
          <w:szCs w:val="22"/>
        </w:rPr>
        <w:t>mean-flow</w:t>
      </w:r>
      <w:r w:rsidR="003E2B2B" w:rsidRPr="003E2B2B">
        <w:rPr>
          <w:rFonts w:eastAsia="Times New Roman"/>
          <w:bCs/>
          <w:i w:val="0"/>
          <w:iCs w:val="0"/>
          <w:color w:val="auto"/>
          <w:kern w:val="28"/>
          <w:sz w:val="22"/>
          <w:szCs w:val="22"/>
        </w:rPr>
        <w:t xml:space="preserve"> width, and </w:t>
      </w:r>
      <w:r w:rsidR="00466F82">
        <w:rPr>
          <w:rFonts w:eastAsia="Times New Roman"/>
          <w:bCs/>
          <w:i w:val="0"/>
          <w:iCs w:val="0"/>
          <w:color w:val="auto"/>
          <w:kern w:val="28"/>
          <w:sz w:val="22"/>
          <w:szCs w:val="22"/>
        </w:rPr>
        <w:t>mean-flow</w:t>
      </w:r>
      <w:r w:rsidR="003E2B2B" w:rsidRPr="003E2B2B">
        <w:rPr>
          <w:rFonts w:eastAsia="Times New Roman"/>
          <w:bCs/>
          <w:i w:val="0"/>
          <w:iCs w:val="0"/>
          <w:color w:val="auto"/>
          <w:kern w:val="28"/>
          <w:sz w:val="22"/>
          <w:szCs w:val="22"/>
        </w:rPr>
        <w:t xml:space="preserve"> depth.</w:t>
      </w:r>
    </w:p>
    <w:p w14:paraId="3144539E" w14:textId="0450D695" w:rsidR="00776BA5" w:rsidRDefault="00746FE1" w:rsidP="00187B18">
      <w:pPr>
        <w:pStyle w:val="Heading-Secondary"/>
        <w:spacing w:line="360" w:lineRule="auto"/>
        <w:ind w:left="0" w:firstLine="720"/>
      </w:pPr>
      <w:r w:rsidRPr="00746FE1">
        <w:t xml:space="preserve">In the context of predicting width, both tiers of models yield nearly identical results in terms of accuracy in both bankfull and </w:t>
      </w:r>
      <w:r w:rsidR="00466F82">
        <w:t>mean-flow</w:t>
      </w:r>
      <w:r w:rsidRPr="00746FE1">
        <w:t xml:space="preserve"> conditions. To illustrate, when employing the XGBR algorithm, the R</w:t>
      </w:r>
      <w:r w:rsidRPr="00746FE1">
        <w:rPr>
          <w:vertAlign w:val="superscript"/>
        </w:rPr>
        <w:t>2</w:t>
      </w:r>
      <w:r w:rsidRPr="00746FE1">
        <w:t xml:space="preserve"> values for the first tier of models are 0.86 and 0.84 for bankfull and </w:t>
      </w:r>
      <w:r w:rsidR="00466F82">
        <w:t>mean-flow</w:t>
      </w:r>
      <w:r w:rsidRPr="00746FE1">
        <w:t xml:space="preserve"> conditions, respectively (Figure </w:t>
      </w:r>
      <w:r w:rsidR="0056629E">
        <w:t>4</w:t>
      </w:r>
      <w:r w:rsidRPr="00746FE1">
        <w:t>). Similarly, for the second tier of models, the corresponding R</w:t>
      </w:r>
      <w:r w:rsidRPr="00746FE1">
        <w:rPr>
          <w:vertAlign w:val="superscript"/>
        </w:rPr>
        <w:t>2</w:t>
      </w:r>
      <w:r w:rsidRPr="00746FE1">
        <w:t xml:space="preserve"> values are 0.85 and 0.86 for bankfull and </w:t>
      </w:r>
      <w:r w:rsidR="00466F82">
        <w:t>mean-flow</w:t>
      </w:r>
      <w:r w:rsidRPr="00746FE1">
        <w:t xml:space="preserve"> conditions</w:t>
      </w:r>
      <w:r w:rsidR="009D5589">
        <w:t xml:space="preserve"> </w:t>
      </w:r>
      <w:r w:rsidR="009D5589" w:rsidRPr="00746FE1">
        <w:t xml:space="preserve">(Figure </w:t>
      </w:r>
      <w:r w:rsidR="0056629E">
        <w:t>4</w:t>
      </w:r>
      <w:r w:rsidR="009D5589" w:rsidRPr="00746FE1">
        <w:t>)</w:t>
      </w:r>
      <w:r w:rsidRPr="00746FE1">
        <w:t xml:space="preserve">, showcasing </w:t>
      </w:r>
      <w:r w:rsidR="009D5589">
        <w:t>high</w:t>
      </w:r>
      <w:r w:rsidRPr="00746FE1">
        <w:t xml:space="preserve"> consistency between the two models. In contrast, for depth predictions, the first </w:t>
      </w:r>
      <w:r w:rsidRPr="00746FE1">
        <w:lastRenderedPageBreak/>
        <w:t xml:space="preserve">tier of models produces more robust results in the bankfull state than the </w:t>
      </w:r>
      <w:r w:rsidR="00466F82">
        <w:t>mean-flow</w:t>
      </w:r>
      <w:r w:rsidR="009D5589" w:rsidRPr="009D5589">
        <w:t xml:space="preserve"> </w:t>
      </w:r>
      <w:r w:rsidR="009D5589">
        <w:t>state</w:t>
      </w:r>
      <w:r w:rsidRPr="00746FE1">
        <w:t>, with R</w:t>
      </w:r>
      <w:r w:rsidRPr="00746FE1">
        <w:rPr>
          <w:vertAlign w:val="superscript"/>
        </w:rPr>
        <w:t>2</w:t>
      </w:r>
      <w:r w:rsidRPr="00746FE1">
        <w:t xml:space="preserve"> values obtained by XGBR being 0.80 and 0.73, respectively (Figure </w:t>
      </w:r>
      <w:r w:rsidR="0056629E">
        <w:t>4</w:t>
      </w:r>
      <w:r w:rsidRPr="00746FE1">
        <w:t xml:space="preserve">). Conversely, the second tier of models delivers better results for the </w:t>
      </w:r>
      <w:r w:rsidR="00466F82">
        <w:t>mean-flow</w:t>
      </w:r>
      <w:r w:rsidR="009D5589">
        <w:t xml:space="preserve"> condition</w:t>
      </w:r>
      <w:r w:rsidRPr="00746FE1">
        <w:t xml:space="preserve"> than </w:t>
      </w:r>
      <w:r w:rsidR="009D5589">
        <w:t xml:space="preserve">the </w:t>
      </w:r>
      <w:r w:rsidRPr="00746FE1">
        <w:t>bankfull</w:t>
      </w:r>
      <w:r w:rsidR="009D5589" w:rsidRPr="009D5589">
        <w:t xml:space="preserve"> </w:t>
      </w:r>
      <w:r w:rsidR="009D5589">
        <w:t>condition</w:t>
      </w:r>
      <w:r w:rsidRPr="00746FE1">
        <w:t>, with R</w:t>
      </w:r>
      <w:r w:rsidRPr="00746FE1">
        <w:rPr>
          <w:vertAlign w:val="superscript"/>
        </w:rPr>
        <w:t>2</w:t>
      </w:r>
      <w:r w:rsidRPr="00746FE1">
        <w:t xml:space="preserve"> values obtained by XGBR of 0.6</w:t>
      </w:r>
      <w:r w:rsidR="00A16F92">
        <w:t>8</w:t>
      </w:r>
      <w:r w:rsidRPr="00746FE1">
        <w:t xml:space="preserve"> and 0.6</w:t>
      </w:r>
      <w:r w:rsidR="00A16F92">
        <w:t>3</w:t>
      </w:r>
      <w:r w:rsidRPr="00746FE1">
        <w:t>, respectivel</w:t>
      </w:r>
      <w:r w:rsidR="009D5589">
        <w:t xml:space="preserve">y </w:t>
      </w:r>
      <w:r w:rsidR="009D5589" w:rsidRPr="00746FE1">
        <w:t xml:space="preserve">(Figure </w:t>
      </w:r>
      <w:r w:rsidR="0056629E">
        <w:t>4</w:t>
      </w:r>
      <w:r w:rsidR="009D5589" w:rsidRPr="00746FE1">
        <w:t>).</w:t>
      </w:r>
    </w:p>
    <w:p w14:paraId="2B9D9483" w14:textId="2218C955" w:rsidR="00E12994" w:rsidRPr="00746FE1" w:rsidRDefault="00746FE1" w:rsidP="00187B18">
      <w:pPr>
        <w:pStyle w:val="Heading-Secondary"/>
        <w:spacing w:line="360" w:lineRule="auto"/>
        <w:ind w:left="0" w:firstLine="720"/>
      </w:pPr>
      <w:r w:rsidRPr="00746FE1">
        <w:t xml:space="preserve">Comparing various metrics values reported in Figure </w:t>
      </w:r>
      <w:r w:rsidR="0056629E">
        <w:t>4</w:t>
      </w:r>
      <w:r w:rsidRPr="00746FE1">
        <w:t>, it becomes clear that MLR models yield less accurate results across almost all attributes, with R</w:t>
      </w:r>
      <w:r w:rsidRPr="00746FE1">
        <w:rPr>
          <w:vertAlign w:val="superscript"/>
        </w:rPr>
        <w:t>2</w:t>
      </w:r>
      <w:r w:rsidRPr="00746FE1">
        <w:t xml:space="preserve"> ranging from 0.53 to 0.87 and an average of 0.75. This lower accuracy is attributed to the MLR models' limited ability to capture non-linear and intricate relationships. In contrast, both RFR and XGBR models, being tree-based, exhibit more accuracy by adeptly handling non-linearity and complexity. Notably, models generated by the XGBR algorithm demonstrate the most robust outcomes, with R</w:t>
      </w:r>
      <w:r w:rsidRPr="00746FE1">
        <w:rPr>
          <w:vertAlign w:val="superscript"/>
        </w:rPr>
        <w:t>2</w:t>
      </w:r>
      <w:r w:rsidRPr="00746FE1">
        <w:t xml:space="preserve"> ranging from 0.63 to 0.86 and an average of 0.78, due to their inherently robust algorithms that can learn from preceding steps. </w:t>
      </w:r>
    </w:p>
    <w:p w14:paraId="0581A4E9" w14:textId="490ABFCC" w:rsidR="00F00955" w:rsidRPr="00746FE1" w:rsidRDefault="00746FE1" w:rsidP="00187B18">
      <w:pPr>
        <w:pStyle w:val="Heading-Secondary"/>
        <w:spacing w:line="360" w:lineRule="auto"/>
        <w:ind w:left="0" w:firstLine="720"/>
      </w:pPr>
      <w:r w:rsidRPr="00746FE1">
        <w:t>It is important to note that the data used for creating MLR models was log-transformed to satisfy the primary assumptions necessary for MLR models</w:t>
      </w:r>
      <w:r w:rsidR="009D5589">
        <w:t>. In contrast,</w:t>
      </w:r>
      <w:r w:rsidRPr="00746FE1">
        <w:t xml:space="preserve"> the data was not log-transformed for the RFR and XGBR, as these models do not require preprocessing. This presents another advantage of utilizing tree-based models like RFR and XGBR over MLR in addition to their superior accuracy. However, when extending the application of models to all streams in the CONUS, a limitation emerges with RFR and XGBR. These models </w:t>
      </w:r>
      <w:r w:rsidR="009D5589">
        <w:t>need help</w:t>
      </w:r>
      <w:r w:rsidRPr="00746FE1">
        <w:t xml:space="preserve"> predicting values for streams where one or more river and catchment attributes (independent variables) fall outside the range covered by the training dataset. This often leads to the generation of negative values. To address this issue, a new approach is adopted: the XGBR model is selected for application to streams with independent variable values within the range of those in the training datasets</w:t>
      </w:r>
      <w:r w:rsidR="009D5589">
        <w:t>. In contrast,</w:t>
      </w:r>
      <w:r w:rsidRPr="00746FE1">
        <w:t xml:space="preserve"> MLR models are applied for streams with independent variable values outside this range. The MLR power-law equations for the first and second tiers of models (Model 1 and Model 2, respectively) for each attribute are reported as follows (see Table 1 for annotation):</w:t>
      </w:r>
    </w:p>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8"/>
        <w:gridCol w:w="715"/>
      </w:tblGrid>
      <w:tr w:rsidR="00585328" w14:paraId="11831106" w14:textId="59A2E99A" w:rsidTr="009B2FA8">
        <w:tc>
          <w:tcPr>
            <w:tcW w:w="8748" w:type="dxa"/>
            <w:vAlign w:val="center"/>
          </w:tcPr>
          <w:p w14:paraId="63F03736" w14:textId="7FD33FF0" w:rsidR="00585328" w:rsidRPr="00585328" w:rsidRDefault="00000000" w:rsidP="00187B18">
            <w:pPr>
              <w:pStyle w:val="Heading-Secondary"/>
              <w:spacing w:before="0" w:after="0" w:line="360" w:lineRule="auto"/>
              <w:ind w:left="0"/>
              <w:rPr>
                <w:rFonts w:ascii="Cambria Math" w:hAnsi="Cambria Math"/>
                <w:i/>
              </w:rPr>
            </w:pPr>
            <m:oMath>
              <m:sSub>
                <m:sSubPr>
                  <m:ctrlPr>
                    <w:rPr>
                      <w:rFonts w:ascii="Cambria Math" w:hAnsi="Cambria Math"/>
                    </w:rPr>
                  </m:ctrlPr>
                </m:sSubPr>
                <m:e>
                  <m:r>
                    <w:rPr>
                      <w:rFonts w:ascii="Cambria Math" w:hAnsi="Cambria Math"/>
                    </w:rPr>
                    <m:t>w</m:t>
                  </m:r>
                </m:e>
                <m:sub>
                  <m:r>
                    <w:rPr>
                      <w:rFonts w:ascii="Cambria Math" w:hAnsi="Cambria Math"/>
                    </w:rPr>
                    <m:t>bnk</m:t>
                  </m:r>
                  <m:r>
                    <m:rPr>
                      <m:sty m:val="p"/>
                    </m:rPr>
                    <w:rPr>
                      <w:rFonts w:ascii="Cambria Math" w:hAnsi="Cambria Math"/>
                    </w:rPr>
                    <m:t xml:space="preserve">,   </m:t>
                  </m:r>
                  <m:r>
                    <w:rPr>
                      <w:rFonts w:ascii="Cambria Math" w:hAnsi="Cambria Math"/>
                    </w:rPr>
                    <m:t>model</m:t>
                  </m:r>
                  <m:r>
                    <m:rPr>
                      <m:sty m:val="p"/>
                    </m:rPr>
                    <w:rPr>
                      <w:rFonts w:ascii="Cambria Math" w:hAnsi="Cambria Math"/>
                    </w:rPr>
                    <m:t xml:space="preserve">1 </m:t>
                  </m:r>
                </m:sub>
              </m:sSub>
              <m:r>
                <m:rPr>
                  <m:sty m:val="p"/>
                </m:rPr>
                <w:rPr>
                  <w:rFonts w:ascii="Cambria Math" w:hAnsi="Cambria Math"/>
                </w:rPr>
                <m:t xml:space="preserve">=5.36 </m:t>
              </m:r>
              <m:sSup>
                <m:sSupPr>
                  <m:ctrlPr>
                    <w:rPr>
                      <w:rFonts w:ascii="Cambria Math" w:hAnsi="Cambria Math"/>
                    </w:rPr>
                  </m:ctrlPr>
                </m:sSupPr>
                <m:e>
                  <m:sSub>
                    <m:sSubPr>
                      <m:ctrlPr>
                        <w:rPr>
                          <w:rFonts w:ascii="Cambria Math" w:hAnsi="Cambria Math"/>
                        </w:rPr>
                      </m:ctrlPr>
                    </m:sSubPr>
                    <m:e>
                      <m:r>
                        <w:rPr>
                          <w:rFonts w:ascii="Cambria Math" w:hAnsi="Cambria Math"/>
                        </w:rPr>
                        <m:t>Q</m:t>
                      </m:r>
                    </m:e>
                    <m:sub>
                      <m:r>
                        <w:rPr>
                          <w:rFonts w:ascii="Cambria Math" w:hAnsi="Cambria Math"/>
                        </w:rPr>
                        <m:t>mf</m:t>
                      </m:r>
                    </m:sub>
                  </m:sSub>
                </m:e>
                <m:sup>
                  <m:r>
                    <m:rPr>
                      <m:sty m:val="p"/>
                    </m:rPr>
                    <w:rPr>
                      <w:rFonts w:ascii="Cambria Math" w:hAnsi="Cambria Math"/>
                    </w:rPr>
                    <m:t>0.29</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DA</m:t>
                  </m:r>
                </m:e>
                <m:sup>
                  <m:r>
                    <m:rPr>
                      <m:sty m:val="p"/>
                    </m:rPr>
                    <w:rPr>
                      <w:rFonts w:ascii="Cambria Math" w:hAnsi="Cambria Math"/>
                    </w:rPr>
                    <m:t>0.18</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AI</m:t>
                  </m:r>
                </m:e>
                <m:sup>
                  <m:r>
                    <m:rPr>
                      <m:sty m:val="p"/>
                    </m:rPr>
                    <w:rPr>
                      <w:rFonts w:ascii="Cambria Math" w:hAnsi="Cambria Math"/>
                    </w:rPr>
                    <m:t>0.31</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D</m:t>
                  </m:r>
                  <m:r>
                    <m:rPr>
                      <m:sty m:val="p"/>
                    </m:rPr>
                    <w:rPr>
                      <w:rFonts w:ascii="Cambria Math" w:hAnsi="Cambria Math"/>
                    </w:rPr>
                    <m:t>50</m:t>
                  </m:r>
                </m:e>
                <m:sup>
                  <m:r>
                    <m:rPr>
                      <m:sty m:val="p"/>
                    </m:rPr>
                    <w:rPr>
                      <w:rFonts w:ascii="Cambria Math" w:hAnsi="Cambria Math"/>
                    </w:rPr>
                    <m:t>0.03</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Agr</m:t>
                  </m:r>
                </m:e>
                <m:sup>
                  <m:r>
                    <m:rPr>
                      <m:sty m:val="p"/>
                    </m:rPr>
                    <w:rPr>
                      <w:rFonts w:ascii="Cambria Math" w:hAnsi="Cambria Math"/>
                    </w:rPr>
                    <m:t>-0.02</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SI</m:t>
                  </m:r>
                </m:e>
                <m:sup>
                  <m:r>
                    <m:rPr>
                      <m:sty m:val="p"/>
                    </m:rPr>
                    <w:rPr>
                      <w:rFonts w:ascii="Cambria Math" w:hAnsi="Cambria Math"/>
                    </w:rPr>
                    <m:t>-0.08</m:t>
                  </m:r>
                </m:sup>
              </m:sSup>
            </m:oMath>
            <w:r w:rsidR="00585328">
              <w:rPr>
                <w:rFonts w:ascii="Cambria Math" w:hAnsi="Cambria Math"/>
                <w:i/>
              </w:rPr>
              <w:t xml:space="preserve"> </w:t>
            </w:r>
          </w:p>
        </w:tc>
        <w:tc>
          <w:tcPr>
            <w:tcW w:w="715" w:type="dxa"/>
            <w:vAlign w:val="center"/>
          </w:tcPr>
          <w:p w14:paraId="59E896FB" w14:textId="263F81C5" w:rsidR="00585328" w:rsidRDefault="00585328" w:rsidP="00187B18">
            <w:pPr>
              <w:pStyle w:val="Heading-Secondary"/>
              <w:spacing w:before="0" w:after="0" w:line="360" w:lineRule="auto"/>
              <w:ind w:left="0"/>
              <w:jc w:val="center"/>
            </w:pPr>
            <w:r>
              <w:t>(1a)</w:t>
            </w:r>
          </w:p>
        </w:tc>
      </w:tr>
      <w:tr w:rsidR="00585328" w14:paraId="28B77062" w14:textId="63BCF518" w:rsidTr="009B2FA8">
        <w:tc>
          <w:tcPr>
            <w:tcW w:w="8748" w:type="dxa"/>
            <w:vAlign w:val="center"/>
          </w:tcPr>
          <w:p w14:paraId="6C30D710" w14:textId="13FADD19" w:rsidR="00585328" w:rsidRDefault="00000000" w:rsidP="00187B18">
            <w:pPr>
              <w:pStyle w:val="Heading-Secondary"/>
              <w:spacing w:before="0" w:after="0" w:line="360" w:lineRule="auto"/>
              <w:ind w:left="0"/>
            </w:pPr>
            <m:oMath>
              <m:sSub>
                <m:sSubPr>
                  <m:ctrlPr>
                    <w:rPr>
                      <w:rFonts w:ascii="Cambria Math" w:hAnsi="Cambria Math"/>
                    </w:rPr>
                  </m:ctrlPr>
                </m:sSubPr>
                <m:e>
                  <m:r>
                    <w:rPr>
                      <w:rFonts w:ascii="Cambria Math" w:hAnsi="Cambria Math"/>
                    </w:rPr>
                    <m:t>w</m:t>
                  </m:r>
                </m:e>
                <m:sub>
                  <m:r>
                    <w:rPr>
                      <w:rFonts w:ascii="Cambria Math" w:hAnsi="Cambria Math"/>
                    </w:rPr>
                    <m:t>bnk</m:t>
                  </m:r>
                  <m:r>
                    <m:rPr>
                      <m:sty m:val="p"/>
                    </m:rPr>
                    <w:rPr>
                      <w:rFonts w:ascii="Cambria Math" w:hAnsi="Cambria Math"/>
                    </w:rPr>
                    <m:t xml:space="preserve">,   </m:t>
                  </m:r>
                  <m:r>
                    <w:rPr>
                      <w:rFonts w:ascii="Cambria Math" w:hAnsi="Cambria Math"/>
                    </w:rPr>
                    <m:t>model</m:t>
                  </m:r>
                  <m:r>
                    <m:rPr>
                      <m:sty m:val="p"/>
                    </m:rPr>
                    <w:rPr>
                      <w:rFonts w:ascii="Cambria Math" w:hAnsi="Cambria Math"/>
                    </w:rPr>
                    <m:t xml:space="preserve">2 </m:t>
                  </m:r>
                </m:sub>
              </m:sSub>
              <m:r>
                <m:rPr>
                  <m:sty m:val="p"/>
                </m:rPr>
                <w:rPr>
                  <w:rFonts w:ascii="Cambria Math" w:hAnsi="Cambria Math"/>
                </w:rPr>
                <m:t xml:space="preserve">=11.58  </m:t>
              </m:r>
              <m:sSup>
                <m:sSupPr>
                  <m:ctrlPr>
                    <w:rPr>
                      <w:rFonts w:ascii="Cambria Math" w:hAnsi="Cambria Math"/>
                    </w:rPr>
                  </m:ctrlPr>
                </m:sSupPr>
                <m:e>
                  <m:sSub>
                    <m:sSubPr>
                      <m:ctrlPr>
                        <w:rPr>
                          <w:rFonts w:ascii="Cambria Math" w:hAnsi="Cambria Math"/>
                        </w:rPr>
                      </m:ctrlPr>
                    </m:sSubPr>
                    <m:e>
                      <m:r>
                        <w:rPr>
                          <w:rFonts w:ascii="Cambria Math" w:hAnsi="Cambria Math"/>
                        </w:rPr>
                        <m:t>Q</m:t>
                      </m:r>
                    </m:e>
                    <m:sub>
                      <m:r>
                        <w:rPr>
                          <w:rFonts w:ascii="Cambria Math" w:hAnsi="Cambria Math"/>
                        </w:rPr>
                        <m:t>mf</m:t>
                      </m:r>
                    </m:sub>
                  </m:sSub>
                </m:e>
                <m:sup>
                  <m:r>
                    <m:rPr>
                      <m:sty m:val="p"/>
                    </m:rPr>
                    <w:rPr>
                      <w:rFonts w:ascii="Cambria Math" w:hAnsi="Cambria Math"/>
                    </w:rPr>
                    <m:t>0.35</m:t>
                  </m:r>
                </m:sup>
              </m:sSup>
              <m:sSup>
                <m:sSupPr>
                  <m:ctrlPr>
                    <w:rPr>
                      <w:rFonts w:ascii="Cambria Math" w:hAnsi="Cambria Math"/>
                    </w:rPr>
                  </m:ctrlPr>
                </m:sSupPr>
                <m:e>
                  <m:sSub>
                    <m:sSubPr>
                      <m:ctrlPr>
                        <w:rPr>
                          <w:rFonts w:ascii="Cambria Math" w:hAnsi="Cambria Math"/>
                        </w:rPr>
                      </m:ctrlPr>
                    </m:sSubPr>
                    <m:e>
                      <m:r>
                        <w:rPr>
                          <w:rFonts w:ascii="Cambria Math" w:hAnsi="Cambria Math"/>
                        </w:rPr>
                        <m:t>EVI</m:t>
                      </m:r>
                    </m:e>
                    <m:sub>
                      <m:r>
                        <w:rPr>
                          <w:rFonts w:ascii="Cambria Math" w:hAnsi="Cambria Math"/>
                        </w:rPr>
                        <m:t>fa</m:t>
                      </m:r>
                    </m:sub>
                  </m:sSub>
                </m:e>
                <m:sup>
                  <m:r>
                    <m:rPr>
                      <m:sty m:val="p"/>
                    </m:rPr>
                    <w:rPr>
                      <w:rFonts w:ascii="Cambria Math" w:hAnsi="Cambria Math"/>
                    </w:rPr>
                    <m:t>-0.27</m:t>
                  </m:r>
                </m:sup>
              </m:sSup>
              <m:r>
                <m:rPr>
                  <m:sty m:val="p"/>
                </m:rPr>
                <w:rPr>
                  <w:rFonts w:ascii="Cambria Math" w:hAnsi="Cambria Math"/>
                </w:rPr>
                <m:t xml:space="preserve"> </m:t>
              </m:r>
              <m:sSup>
                <m:sSupPr>
                  <m:ctrlPr>
                    <w:rPr>
                      <w:rFonts w:ascii="Cambria Math" w:hAnsi="Cambria Math"/>
                      <w:i/>
                    </w:rPr>
                  </m:ctrlPr>
                </m:sSupPr>
                <m:e>
                  <m:r>
                    <w:rPr>
                      <w:rFonts w:ascii="Cambria Math" w:hAnsi="Cambria Math"/>
                    </w:rPr>
                    <m:t>ND</m:t>
                  </m:r>
                </m:e>
                <m:sup>
                  <m:r>
                    <w:rPr>
                      <w:rFonts w:ascii="Cambria Math" w:hAnsi="Cambria Math"/>
                    </w:rPr>
                    <m:t>0.03</m:t>
                  </m:r>
                </m:sup>
              </m:sSup>
              <m:sSup>
                <m:sSupPr>
                  <m:ctrlPr>
                    <w:rPr>
                      <w:rFonts w:ascii="Cambria Math" w:hAnsi="Cambria Math"/>
                    </w:rPr>
                  </m:ctrlPr>
                </m:sSupPr>
                <m:e>
                  <m:r>
                    <w:rPr>
                      <w:rFonts w:ascii="Cambria Math" w:hAnsi="Cambria Math"/>
                    </w:rPr>
                    <m:t>AI</m:t>
                  </m:r>
                </m:e>
                <m:sup>
                  <m:r>
                    <m:rPr>
                      <m:sty m:val="p"/>
                    </m:rPr>
                    <w:rPr>
                      <w:rFonts w:ascii="Cambria Math" w:hAnsi="Cambria Math"/>
                    </w:rPr>
                    <m:t>0.17</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Fr</m:t>
                  </m:r>
                </m:e>
                <m:sup>
                  <m:r>
                    <m:rPr>
                      <m:sty m:val="p"/>
                    </m:rPr>
                    <w:rPr>
                      <w:rFonts w:ascii="Cambria Math" w:hAnsi="Cambria Math"/>
                    </w:rPr>
                    <m:t>-0.02</m:t>
                  </m:r>
                </m:sup>
              </m:sSup>
            </m:oMath>
            <w:r w:rsidR="00585328">
              <w:t xml:space="preserve"> </w:t>
            </w:r>
          </w:p>
        </w:tc>
        <w:tc>
          <w:tcPr>
            <w:tcW w:w="715" w:type="dxa"/>
            <w:vAlign w:val="center"/>
          </w:tcPr>
          <w:p w14:paraId="631379B3" w14:textId="10D601ED" w:rsidR="00585328" w:rsidRDefault="00585328" w:rsidP="00187B18">
            <w:pPr>
              <w:pStyle w:val="Heading-Secondary"/>
              <w:spacing w:before="0" w:after="0" w:line="360" w:lineRule="auto"/>
              <w:ind w:left="0"/>
              <w:jc w:val="center"/>
            </w:pPr>
            <w:r>
              <w:t>(1b)</w:t>
            </w:r>
          </w:p>
        </w:tc>
      </w:tr>
      <w:tr w:rsidR="00585328" w14:paraId="7D17D928" w14:textId="7924E617" w:rsidTr="009B2FA8">
        <w:tc>
          <w:tcPr>
            <w:tcW w:w="8748" w:type="dxa"/>
            <w:vAlign w:val="center"/>
          </w:tcPr>
          <w:p w14:paraId="205F24EA" w14:textId="3EA0B28C" w:rsidR="00585328" w:rsidRDefault="00000000" w:rsidP="00187B18">
            <w:pPr>
              <w:pStyle w:val="Heading-Secondary"/>
              <w:spacing w:before="0" w:after="0" w:line="360" w:lineRule="auto"/>
              <w:ind w:left="0"/>
            </w:pPr>
            <m:oMath>
              <m:sSub>
                <m:sSubPr>
                  <m:ctrlPr>
                    <w:rPr>
                      <w:rFonts w:ascii="Cambria Math" w:hAnsi="Cambria Math"/>
                    </w:rPr>
                  </m:ctrlPr>
                </m:sSubPr>
                <m:e>
                  <m:r>
                    <w:rPr>
                      <w:rFonts w:ascii="Cambria Math" w:hAnsi="Cambria Math"/>
                    </w:rPr>
                    <m:t>d</m:t>
                  </m:r>
                </m:e>
                <m:sub>
                  <m:r>
                    <w:rPr>
                      <w:rFonts w:ascii="Cambria Math" w:hAnsi="Cambria Math"/>
                    </w:rPr>
                    <m:t>bnk</m:t>
                  </m:r>
                  <m:r>
                    <m:rPr>
                      <m:sty m:val="p"/>
                    </m:rPr>
                    <w:rPr>
                      <w:rFonts w:ascii="Cambria Math" w:hAnsi="Cambria Math"/>
                    </w:rPr>
                    <m:t xml:space="preserve">,   </m:t>
                  </m:r>
                  <m:r>
                    <w:rPr>
                      <w:rFonts w:ascii="Cambria Math" w:hAnsi="Cambria Math"/>
                    </w:rPr>
                    <m:t>model</m:t>
                  </m:r>
                  <m:r>
                    <m:rPr>
                      <m:sty m:val="p"/>
                    </m:rPr>
                    <w:rPr>
                      <w:rFonts w:ascii="Cambria Math" w:hAnsi="Cambria Math"/>
                    </w:rPr>
                    <m:t xml:space="preserve">1 </m:t>
                  </m:r>
                </m:sub>
              </m:sSub>
              <m:r>
                <m:rPr>
                  <m:sty m:val="p"/>
                </m:rPr>
                <w:rPr>
                  <w:rFonts w:ascii="Cambria Math" w:hAnsi="Cambria Math"/>
                </w:rPr>
                <m:t xml:space="preserve">=3.53 </m:t>
              </m:r>
              <m:sSup>
                <m:sSupPr>
                  <m:ctrlPr>
                    <w:rPr>
                      <w:rFonts w:ascii="Cambria Math" w:hAnsi="Cambria Math"/>
                    </w:rPr>
                  </m:ctrlPr>
                </m:sSupPr>
                <m:e>
                  <m:sSub>
                    <m:sSubPr>
                      <m:ctrlPr>
                        <w:rPr>
                          <w:rFonts w:ascii="Cambria Math" w:hAnsi="Cambria Math"/>
                        </w:rPr>
                      </m:ctrlPr>
                    </m:sSubPr>
                    <m:e>
                      <m:r>
                        <w:rPr>
                          <w:rFonts w:ascii="Cambria Math" w:hAnsi="Cambria Math"/>
                        </w:rPr>
                        <m:t>Q</m:t>
                      </m:r>
                    </m:e>
                    <m:sub>
                      <m:r>
                        <w:rPr>
                          <w:rFonts w:ascii="Cambria Math" w:hAnsi="Cambria Math"/>
                        </w:rPr>
                        <m:t>bnk</m:t>
                      </m:r>
                    </m:sub>
                  </m:sSub>
                </m:e>
                <m:sup>
                  <m:r>
                    <m:rPr>
                      <m:sty m:val="p"/>
                    </m:rPr>
                    <w:rPr>
                      <w:rFonts w:ascii="Cambria Math" w:hAnsi="Cambria Math"/>
                    </w:rPr>
                    <m:t>0.31</m:t>
                  </m:r>
                </m:sup>
              </m:sSup>
              <m:sSup>
                <m:sSupPr>
                  <m:ctrlPr>
                    <w:rPr>
                      <w:rFonts w:ascii="Cambria Math" w:hAnsi="Cambria Math"/>
                    </w:rPr>
                  </m:ctrlPr>
                </m:sSupPr>
                <m:e>
                  <m:r>
                    <w:rPr>
                      <w:rFonts w:ascii="Cambria Math" w:hAnsi="Cambria Math"/>
                    </w:rPr>
                    <m:t>PD</m:t>
                  </m:r>
                </m:e>
                <m:sup>
                  <m:r>
                    <m:rPr>
                      <m:sty m:val="p"/>
                    </m:rPr>
                    <w:rPr>
                      <w:rFonts w:ascii="Cambria Math" w:hAnsi="Cambria Math"/>
                    </w:rPr>
                    <m:t>-0.02</m:t>
                  </m:r>
                </m:sup>
              </m:sSup>
              <m:sSup>
                <m:sSupPr>
                  <m:ctrlPr>
                    <w:rPr>
                      <w:rFonts w:ascii="Cambria Math" w:hAnsi="Cambria Math"/>
                    </w:rPr>
                  </m:ctrlPr>
                </m:sSupPr>
                <m:e>
                  <m:r>
                    <w:rPr>
                      <w:rFonts w:ascii="Cambria Math" w:hAnsi="Cambria Math"/>
                    </w:rPr>
                    <m:t>Z</m:t>
                  </m:r>
                </m:e>
                <m:sup>
                  <m:r>
                    <m:rPr>
                      <m:sty m:val="p"/>
                    </m:rPr>
                    <w:rPr>
                      <w:rFonts w:ascii="Cambria Math" w:hAnsi="Cambria Math"/>
                    </w:rPr>
                    <m:t>-0.09</m:t>
                  </m:r>
                </m:sup>
              </m:sSup>
              <m:sSup>
                <m:sSupPr>
                  <m:ctrlPr>
                    <w:rPr>
                      <w:rFonts w:ascii="Cambria Math" w:hAnsi="Cambria Math"/>
                    </w:rPr>
                  </m:ctrlPr>
                </m:sSupPr>
                <m:e>
                  <m:r>
                    <w:rPr>
                      <w:rFonts w:ascii="Cambria Math" w:hAnsi="Cambria Math"/>
                    </w:rPr>
                    <m:t>S</m:t>
                  </m:r>
                </m:e>
                <m:sup>
                  <m:r>
                    <m:rPr>
                      <m:sty m:val="p"/>
                    </m:rPr>
                    <w:rPr>
                      <w:rFonts w:ascii="Cambria Math" w:hAnsi="Cambria Math"/>
                    </w:rPr>
                    <m:t>-0.03</m:t>
                  </m:r>
                </m:sup>
              </m:sSup>
              <m:sSup>
                <m:sSupPr>
                  <m:ctrlPr>
                    <w:rPr>
                      <w:rFonts w:ascii="Cambria Math" w:hAnsi="Cambria Math"/>
                    </w:rPr>
                  </m:ctrlPr>
                </m:sSupPr>
                <m:e>
                  <m:r>
                    <w:rPr>
                      <w:rFonts w:ascii="Cambria Math" w:hAnsi="Cambria Math"/>
                    </w:rPr>
                    <m:t>Fr</m:t>
                  </m:r>
                </m:e>
                <m:sup>
                  <m:r>
                    <m:rPr>
                      <m:sty m:val="p"/>
                    </m:rPr>
                    <w:rPr>
                      <w:rFonts w:ascii="Cambria Math" w:hAnsi="Cambria Math"/>
                    </w:rPr>
                    <m:t>-0.03</m:t>
                  </m:r>
                </m:sup>
              </m:sSup>
              <m:sSup>
                <m:sSupPr>
                  <m:ctrlPr>
                    <w:rPr>
                      <w:rFonts w:ascii="Cambria Math" w:hAnsi="Cambria Math"/>
                    </w:rPr>
                  </m:ctrlPr>
                </m:sSupPr>
                <m:e>
                  <m:r>
                    <w:rPr>
                      <w:rFonts w:ascii="Cambria Math" w:hAnsi="Cambria Math"/>
                    </w:rPr>
                    <m:t>Ag</m:t>
                  </m:r>
                </m:e>
                <m:sup>
                  <m:r>
                    <m:rPr>
                      <m:sty m:val="p"/>
                    </m:rPr>
                    <w:rPr>
                      <w:rFonts w:ascii="Cambria Math" w:hAnsi="Cambria Math"/>
                    </w:rPr>
                    <m:t>0.02</m:t>
                  </m:r>
                </m:sup>
              </m:sSup>
              <m:sSup>
                <m:sSupPr>
                  <m:ctrlPr>
                    <w:rPr>
                      <w:rFonts w:ascii="Cambria Math" w:hAnsi="Cambria Math"/>
                    </w:rPr>
                  </m:ctrlPr>
                </m:sSupPr>
                <m:e>
                  <m:r>
                    <w:rPr>
                      <w:rFonts w:ascii="Cambria Math" w:hAnsi="Cambria Math"/>
                    </w:rPr>
                    <m:t>Si</m:t>
                  </m:r>
                </m:e>
                <m:sup>
                  <m:r>
                    <m:rPr>
                      <m:sty m:val="p"/>
                    </m:rPr>
                    <w:rPr>
                      <w:rFonts w:ascii="Cambria Math" w:hAnsi="Cambria Math"/>
                    </w:rPr>
                    <m:t>-0.17</m:t>
                  </m:r>
                </m:sup>
              </m:sSup>
              <m:sSup>
                <m:sSupPr>
                  <m:ctrlPr>
                    <w:rPr>
                      <w:rFonts w:ascii="Cambria Math" w:hAnsi="Cambria Math"/>
                    </w:rPr>
                  </m:ctrlPr>
                </m:sSupPr>
                <m:e>
                  <m:r>
                    <w:rPr>
                      <w:rFonts w:ascii="Cambria Math" w:hAnsi="Cambria Math"/>
                    </w:rPr>
                    <m:t>Sa</m:t>
                  </m:r>
                </m:e>
                <m:sup>
                  <m:r>
                    <m:rPr>
                      <m:sty m:val="p"/>
                    </m:rPr>
                    <w:rPr>
                      <w:rFonts w:ascii="Cambria Math" w:hAnsi="Cambria Math"/>
                    </w:rPr>
                    <m:t>-0.15</m:t>
                  </m:r>
                </m:sup>
              </m:sSup>
            </m:oMath>
            <w:r w:rsidR="00585328">
              <w:t xml:space="preserve"> </w:t>
            </w:r>
          </w:p>
        </w:tc>
        <w:tc>
          <w:tcPr>
            <w:tcW w:w="715" w:type="dxa"/>
            <w:vAlign w:val="center"/>
          </w:tcPr>
          <w:p w14:paraId="179C0B93" w14:textId="444A3350" w:rsidR="00585328" w:rsidRDefault="00585328" w:rsidP="00187B18">
            <w:pPr>
              <w:pStyle w:val="Heading-Secondary"/>
              <w:spacing w:before="0" w:after="0" w:line="360" w:lineRule="auto"/>
              <w:ind w:left="0"/>
              <w:jc w:val="center"/>
            </w:pPr>
            <w:r>
              <w:t>(1c)</w:t>
            </w:r>
          </w:p>
        </w:tc>
      </w:tr>
      <w:tr w:rsidR="00585328" w14:paraId="795ECB52" w14:textId="17E4D7FC" w:rsidTr="009B2FA8">
        <w:tc>
          <w:tcPr>
            <w:tcW w:w="8748" w:type="dxa"/>
            <w:vAlign w:val="center"/>
          </w:tcPr>
          <w:p w14:paraId="16F2BD8F" w14:textId="29132053" w:rsidR="00585328" w:rsidRDefault="00000000" w:rsidP="00187B18">
            <w:pPr>
              <w:pStyle w:val="Heading-Secondary"/>
              <w:spacing w:before="0" w:after="0" w:line="360" w:lineRule="auto"/>
              <w:ind w:left="0"/>
            </w:pPr>
            <m:oMath>
              <m:sSub>
                <m:sSubPr>
                  <m:ctrlPr>
                    <w:rPr>
                      <w:rFonts w:ascii="Cambria Math" w:hAnsi="Cambria Math"/>
                    </w:rPr>
                  </m:ctrlPr>
                </m:sSubPr>
                <m:e>
                  <m:r>
                    <w:rPr>
                      <w:rFonts w:ascii="Cambria Math" w:hAnsi="Cambria Math"/>
                    </w:rPr>
                    <m:t>d</m:t>
                  </m:r>
                </m:e>
                <m:sub>
                  <m:r>
                    <w:rPr>
                      <w:rFonts w:ascii="Cambria Math" w:hAnsi="Cambria Math"/>
                    </w:rPr>
                    <m:t>bnk</m:t>
                  </m:r>
                  <m:r>
                    <m:rPr>
                      <m:sty m:val="p"/>
                    </m:rPr>
                    <w:rPr>
                      <w:rFonts w:ascii="Cambria Math" w:hAnsi="Cambria Math"/>
                    </w:rPr>
                    <m:t xml:space="preserve">,   </m:t>
                  </m:r>
                  <m:r>
                    <w:rPr>
                      <w:rFonts w:ascii="Cambria Math" w:hAnsi="Cambria Math"/>
                    </w:rPr>
                    <m:t>model</m:t>
                  </m:r>
                  <m:r>
                    <m:rPr>
                      <m:sty m:val="p"/>
                    </m:rPr>
                    <w:rPr>
                      <w:rFonts w:ascii="Cambria Math" w:hAnsi="Cambria Math"/>
                    </w:rPr>
                    <m:t xml:space="preserve">2 </m:t>
                  </m:r>
                </m:sub>
              </m:sSub>
              <m:r>
                <m:rPr>
                  <m:sty m:val="p"/>
                </m:rPr>
                <w:rPr>
                  <w:rFonts w:ascii="Cambria Math" w:hAnsi="Cambria Math"/>
                </w:rPr>
                <m:t xml:space="preserve">=1.76 </m:t>
              </m:r>
              <m:sSup>
                <m:sSupPr>
                  <m:ctrlPr>
                    <w:rPr>
                      <w:rFonts w:ascii="Cambria Math" w:hAnsi="Cambria Math"/>
                    </w:rPr>
                  </m:ctrlPr>
                </m:sSupPr>
                <m:e>
                  <m:sSub>
                    <m:sSubPr>
                      <m:ctrlPr>
                        <w:rPr>
                          <w:rFonts w:ascii="Cambria Math" w:hAnsi="Cambria Math"/>
                        </w:rPr>
                      </m:ctrlPr>
                    </m:sSubPr>
                    <m:e>
                      <m:r>
                        <w:rPr>
                          <w:rFonts w:ascii="Cambria Math" w:hAnsi="Cambria Math"/>
                        </w:rPr>
                        <m:t>EVI</m:t>
                      </m:r>
                    </m:e>
                    <m:sub>
                      <m:r>
                        <w:rPr>
                          <w:rFonts w:ascii="Cambria Math" w:hAnsi="Cambria Math"/>
                        </w:rPr>
                        <m:t>wi</m:t>
                      </m:r>
                    </m:sub>
                  </m:sSub>
                </m:e>
                <m:sup>
                  <m:r>
                    <m:rPr>
                      <m:sty m:val="p"/>
                    </m:rPr>
                    <w:rPr>
                      <w:rFonts w:ascii="Cambria Math" w:hAnsi="Cambria Math"/>
                    </w:rPr>
                    <m:t>-0.13</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DA</m:t>
                  </m:r>
                </m:e>
                <m:sup>
                  <m:r>
                    <m:rPr>
                      <m:sty m:val="p"/>
                    </m:rPr>
                    <w:rPr>
                      <w:rFonts w:ascii="Cambria Math" w:hAnsi="Cambria Math"/>
                    </w:rPr>
                    <m:t>0.19</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AI</m:t>
                  </m:r>
                </m:e>
                <m:sup>
                  <m:r>
                    <m:rPr>
                      <m:sty m:val="p"/>
                    </m:rPr>
                    <w:rPr>
                      <w:rFonts w:ascii="Cambria Math" w:hAnsi="Cambria Math"/>
                    </w:rPr>
                    <m:t>0.28</m:t>
                  </m:r>
                </m:sup>
              </m:sSup>
              <m:sSup>
                <m:sSupPr>
                  <m:ctrlPr>
                    <w:rPr>
                      <w:rFonts w:ascii="Cambria Math" w:hAnsi="Cambria Math"/>
                    </w:rPr>
                  </m:ctrlPr>
                </m:sSupPr>
                <m:e>
                  <m:r>
                    <w:rPr>
                      <w:rFonts w:ascii="Cambria Math" w:hAnsi="Cambria Math"/>
                    </w:rPr>
                    <m:t>Z</m:t>
                  </m:r>
                </m:e>
                <m:sup>
                  <m:r>
                    <m:rPr>
                      <m:sty m:val="p"/>
                    </m:rPr>
                    <w:rPr>
                      <w:rFonts w:ascii="Cambria Math" w:hAnsi="Cambria Math"/>
                    </w:rPr>
                    <m:t>-0.08</m:t>
                  </m:r>
                </m:sup>
              </m:sSup>
              <m:sSup>
                <m:sSupPr>
                  <m:ctrlPr>
                    <w:rPr>
                      <w:rFonts w:ascii="Cambria Math" w:hAnsi="Cambria Math"/>
                    </w:rPr>
                  </m:ctrlPr>
                </m:sSupPr>
                <m:e>
                  <m:r>
                    <w:rPr>
                      <w:rFonts w:ascii="Cambria Math" w:hAnsi="Cambria Math"/>
                    </w:rPr>
                    <m:t>S</m:t>
                  </m:r>
                </m:e>
                <m:sup>
                  <m:r>
                    <m:rPr>
                      <m:sty m:val="p"/>
                    </m:rPr>
                    <w:rPr>
                      <w:rFonts w:ascii="Cambria Math" w:hAnsi="Cambria Math"/>
                    </w:rPr>
                    <m:t>-0.04</m:t>
                  </m:r>
                </m:sup>
              </m:sSup>
              <m:sSup>
                <m:sSupPr>
                  <m:ctrlPr>
                    <w:rPr>
                      <w:rFonts w:ascii="Cambria Math" w:hAnsi="Cambria Math"/>
                    </w:rPr>
                  </m:ctrlPr>
                </m:sSupPr>
                <m:e>
                  <m:r>
                    <w:rPr>
                      <w:rFonts w:ascii="Cambria Math" w:hAnsi="Cambria Math"/>
                    </w:rPr>
                    <m:t>Fr</m:t>
                  </m:r>
                </m:e>
                <m:sup>
                  <m:r>
                    <m:rPr>
                      <m:sty m:val="p"/>
                    </m:rPr>
                    <w:rPr>
                      <w:rFonts w:ascii="Cambria Math" w:hAnsi="Cambria Math"/>
                    </w:rPr>
                    <m:t>-0.02</m:t>
                  </m:r>
                </m:sup>
              </m:sSup>
              <m:sSup>
                <m:sSupPr>
                  <m:ctrlPr>
                    <w:rPr>
                      <w:rFonts w:ascii="Cambria Math" w:hAnsi="Cambria Math"/>
                    </w:rPr>
                  </m:ctrlPr>
                </m:sSupPr>
                <m:e>
                  <m:r>
                    <w:rPr>
                      <w:rFonts w:ascii="Cambria Math" w:hAnsi="Cambria Math"/>
                    </w:rPr>
                    <m:t>Si</m:t>
                  </m:r>
                </m:e>
                <m:sup>
                  <m:r>
                    <m:rPr>
                      <m:sty m:val="p"/>
                    </m:rPr>
                    <w:rPr>
                      <w:rFonts w:ascii="Cambria Math" w:hAnsi="Cambria Math"/>
                    </w:rPr>
                    <m:t>-0.09</m:t>
                  </m:r>
                </m:sup>
              </m:sSup>
              <m:sSup>
                <m:sSupPr>
                  <m:ctrlPr>
                    <w:rPr>
                      <w:rFonts w:ascii="Cambria Math" w:hAnsi="Cambria Math"/>
                    </w:rPr>
                  </m:ctrlPr>
                </m:sSupPr>
                <m:e>
                  <m:r>
                    <w:rPr>
                      <w:rFonts w:ascii="Cambria Math" w:hAnsi="Cambria Math"/>
                    </w:rPr>
                    <m:t>Sa</m:t>
                  </m:r>
                </m:e>
                <m:sup>
                  <m:r>
                    <m:rPr>
                      <m:sty m:val="p"/>
                    </m:rPr>
                    <w:rPr>
                      <w:rFonts w:ascii="Cambria Math" w:hAnsi="Cambria Math"/>
                    </w:rPr>
                    <m:t>-0.18</m:t>
                  </m:r>
                </m:sup>
              </m:sSup>
            </m:oMath>
            <w:r w:rsidR="00585328">
              <w:t xml:space="preserve"> </w:t>
            </w:r>
          </w:p>
        </w:tc>
        <w:tc>
          <w:tcPr>
            <w:tcW w:w="715" w:type="dxa"/>
            <w:vAlign w:val="center"/>
          </w:tcPr>
          <w:p w14:paraId="413E9818" w14:textId="161F2758" w:rsidR="00585328" w:rsidRDefault="00585328" w:rsidP="00187B18">
            <w:pPr>
              <w:pStyle w:val="Heading-Secondary"/>
              <w:spacing w:before="0" w:after="0" w:line="360" w:lineRule="auto"/>
              <w:ind w:left="0"/>
              <w:jc w:val="center"/>
            </w:pPr>
            <w:r>
              <w:t>(1d)</w:t>
            </w:r>
          </w:p>
        </w:tc>
      </w:tr>
      <w:tr w:rsidR="00585328" w14:paraId="7053EC4B" w14:textId="2C922625" w:rsidTr="009B2FA8">
        <w:tc>
          <w:tcPr>
            <w:tcW w:w="8748" w:type="dxa"/>
            <w:vAlign w:val="center"/>
          </w:tcPr>
          <w:p w14:paraId="44AB07B8" w14:textId="35D64FA5" w:rsidR="00585328" w:rsidRDefault="00000000" w:rsidP="00187B18">
            <w:pPr>
              <w:pStyle w:val="Heading-Secondary"/>
              <w:spacing w:before="0" w:after="0" w:line="360" w:lineRule="auto"/>
              <w:ind w:left="0"/>
            </w:pPr>
            <m:oMath>
              <m:sSub>
                <m:sSubPr>
                  <m:ctrlPr>
                    <w:rPr>
                      <w:rFonts w:ascii="Cambria Math" w:hAnsi="Cambria Math"/>
                    </w:rPr>
                  </m:ctrlPr>
                </m:sSubPr>
                <m:e>
                  <m:r>
                    <w:rPr>
                      <w:rFonts w:ascii="Cambria Math" w:hAnsi="Cambria Math"/>
                    </w:rPr>
                    <m:t>w</m:t>
                  </m:r>
                </m:e>
                <m:sub>
                  <m:r>
                    <w:rPr>
                      <w:rFonts w:ascii="Cambria Math" w:hAnsi="Cambria Math"/>
                    </w:rPr>
                    <m:t>mean</m:t>
                  </m:r>
                  <m:r>
                    <m:rPr>
                      <m:sty m:val="p"/>
                    </m:rPr>
                    <w:rPr>
                      <w:rFonts w:ascii="Cambria Math" w:hAnsi="Cambria Math"/>
                    </w:rPr>
                    <m:t xml:space="preserve">,   </m:t>
                  </m:r>
                  <m:r>
                    <w:rPr>
                      <w:rFonts w:ascii="Cambria Math" w:hAnsi="Cambria Math"/>
                    </w:rPr>
                    <m:t>model</m:t>
                  </m:r>
                  <m:r>
                    <m:rPr>
                      <m:sty m:val="p"/>
                    </m:rPr>
                    <w:rPr>
                      <w:rFonts w:ascii="Cambria Math" w:hAnsi="Cambria Math"/>
                    </w:rPr>
                    <m:t xml:space="preserve">1 </m:t>
                  </m:r>
                </m:sub>
              </m:sSub>
              <m:r>
                <m:rPr>
                  <m:sty m:val="p"/>
                </m:rPr>
                <w:rPr>
                  <w:rFonts w:ascii="Cambria Math" w:hAnsi="Cambria Math"/>
                </w:rPr>
                <m:t xml:space="preserve">=5.81 </m:t>
              </m:r>
              <m:sSup>
                <m:sSupPr>
                  <m:ctrlPr>
                    <w:rPr>
                      <w:rFonts w:ascii="Cambria Math" w:hAnsi="Cambria Math"/>
                    </w:rPr>
                  </m:ctrlPr>
                </m:sSupPr>
                <m:e>
                  <m:sSub>
                    <m:sSubPr>
                      <m:ctrlPr>
                        <w:rPr>
                          <w:rFonts w:ascii="Cambria Math" w:hAnsi="Cambria Math"/>
                        </w:rPr>
                      </m:ctrlPr>
                    </m:sSubPr>
                    <m:e>
                      <m:r>
                        <w:rPr>
                          <w:rFonts w:ascii="Cambria Math" w:hAnsi="Cambria Math"/>
                        </w:rPr>
                        <m:t>Q</m:t>
                      </m:r>
                    </m:e>
                    <m:sub>
                      <m:r>
                        <w:rPr>
                          <w:rFonts w:ascii="Cambria Math" w:hAnsi="Cambria Math"/>
                        </w:rPr>
                        <m:t>mf</m:t>
                      </m:r>
                    </m:sub>
                  </m:sSub>
                </m:e>
                <m:sup>
                  <m:r>
                    <m:rPr>
                      <m:sty m:val="p"/>
                    </m:rPr>
                    <w:rPr>
                      <w:rFonts w:ascii="Cambria Math" w:hAnsi="Cambria Math"/>
                    </w:rPr>
                    <m:t>0.37</m:t>
                  </m:r>
                </m:sup>
              </m:sSup>
              <m:sSup>
                <m:sSupPr>
                  <m:ctrlPr>
                    <w:rPr>
                      <w:rFonts w:ascii="Cambria Math" w:hAnsi="Cambria Math"/>
                    </w:rPr>
                  </m:ctrlPr>
                </m:sSupPr>
                <m:e>
                  <m:sSub>
                    <m:sSubPr>
                      <m:ctrlPr>
                        <w:rPr>
                          <w:rFonts w:ascii="Cambria Math" w:hAnsi="Cambria Math"/>
                        </w:rPr>
                      </m:ctrlPr>
                    </m:sSubPr>
                    <m:e>
                      <m:r>
                        <w:rPr>
                          <w:rFonts w:ascii="Cambria Math" w:hAnsi="Cambria Math"/>
                        </w:rPr>
                        <m:t>EVI</m:t>
                      </m:r>
                    </m:e>
                    <m:sub>
                      <m:r>
                        <w:rPr>
                          <w:rFonts w:ascii="Cambria Math" w:hAnsi="Cambria Math"/>
                        </w:rPr>
                        <m:t>wi</m:t>
                      </m:r>
                    </m:sub>
                  </m:sSub>
                </m:e>
                <m:sup>
                  <m:r>
                    <m:rPr>
                      <m:sty m:val="p"/>
                    </m:rPr>
                    <w:rPr>
                      <w:rFonts w:ascii="Cambria Math" w:hAnsi="Cambria Math"/>
                    </w:rPr>
                    <m:t>-0.16</m:t>
                  </m:r>
                </m:sup>
              </m:sSup>
              <m:sSup>
                <m:sSupPr>
                  <m:ctrlPr>
                    <w:rPr>
                      <w:rFonts w:ascii="Cambria Math" w:hAnsi="Cambria Math"/>
                    </w:rPr>
                  </m:ctrlPr>
                </m:sSupPr>
                <m:e>
                  <m:r>
                    <w:rPr>
                      <w:rFonts w:ascii="Cambria Math" w:hAnsi="Cambria Math"/>
                    </w:rPr>
                    <m:t>ND</m:t>
                  </m:r>
                </m:e>
                <m:sup>
                  <m:r>
                    <m:rPr>
                      <m:sty m:val="p"/>
                    </m:rPr>
                    <w:rPr>
                      <w:rFonts w:ascii="Cambria Math" w:hAnsi="Cambria Math"/>
                    </w:rPr>
                    <m:t>0.02</m:t>
                  </m:r>
                </m:sup>
              </m:sSup>
              <m:sSup>
                <m:sSupPr>
                  <m:ctrlPr>
                    <w:rPr>
                      <w:rFonts w:ascii="Cambria Math" w:hAnsi="Cambria Math"/>
                    </w:rPr>
                  </m:ctrlPr>
                </m:sSupPr>
                <m:e>
                  <m:sSup>
                    <m:sSupPr>
                      <m:ctrlPr>
                        <w:rPr>
                          <w:rFonts w:ascii="Cambria Math" w:hAnsi="Cambria Math"/>
                        </w:rPr>
                      </m:ctrlPr>
                    </m:sSupPr>
                    <m:e>
                      <m:r>
                        <w:rPr>
                          <w:rFonts w:ascii="Cambria Math" w:hAnsi="Cambria Math"/>
                        </w:rPr>
                        <m:t>SO</m:t>
                      </m:r>
                    </m:e>
                    <m:sup>
                      <m:r>
                        <m:rPr>
                          <m:sty m:val="p"/>
                        </m:rPr>
                        <w:rPr>
                          <w:rFonts w:ascii="Cambria Math" w:hAnsi="Cambria Math"/>
                        </w:rPr>
                        <m:t>0.49</m:t>
                      </m:r>
                    </m:sup>
                  </m:sSup>
                  <m:r>
                    <w:rPr>
                      <w:rFonts w:ascii="Cambria Math" w:hAnsi="Cambria Math"/>
                    </w:rPr>
                    <m:t>AI</m:t>
                  </m:r>
                </m:e>
                <m:sup>
                  <m:r>
                    <m:rPr>
                      <m:sty m:val="p"/>
                    </m:rPr>
                    <w:rPr>
                      <w:rFonts w:ascii="Cambria Math" w:hAnsi="Cambria Math"/>
                    </w:rPr>
                    <m:t>0.25</m:t>
                  </m:r>
                </m:sup>
              </m:sSup>
              <m:sSup>
                <m:sSupPr>
                  <m:ctrlPr>
                    <w:rPr>
                      <w:rFonts w:ascii="Cambria Math" w:hAnsi="Cambria Math"/>
                    </w:rPr>
                  </m:ctrlPr>
                </m:sSupPr>
                <m:e>
                  <m:sSub>
                    <m:sSubPr>
                      <m:ctrlPr>
                        <w:rPr>
                          <w:rFonts w:ascii="Cambria Math" w:hAnsi="Cambria Math"/>
                        </w:rPr>
                      </m:ctrlPr>
                    </m:sSubPr>
                    <m:e>
                      <m:r>
                        <w:rPr>
                          <w:rFonts w:ascii="Cambria Math" w:hAnsi="Cambria Math"/>
                        </w:rPr>
                        <m:t>D</m:t>
                      </m:r>
                    </m:e>
                    <m:sub>
                      <m:r>
                        <m:rPr>
                          <m:sty m:val="p"/>
                        </m:rPr>
                        <w:rPr>
                          <w:rFonts w:ascii="Cambria Math" w:hAnsi="Cambria Math"/>
                        </w:rPr>
                        <m:t>50</m:t>
                      </m:r>
                    </m:sub>
                  </m:sSub>
                </m:e>
                <m:sup>
                  <m:r>
                    <m:rPr>
                      <m:sty m:val="p"/>
                    </m:rPr>
                    <w:rPr>
                      <w:rFonts w:ascii="Cambria Math" w:hAnsi="Cambria Math"/>
                    </w:rPr>
                    <m:t>0.04</m:t>
                  </m:r>
                </m:sup>
              </m:sSup>
              <m:sSup>
                <m:sSupPr>
                  <m:ctrlPr>
                    <w:rPr>
                      <w:rFonts w:ascii="Cambria Math" w:hAnsi="Cambria Math"/>
                    </w:rPr>
                  </m:ctrlPr>
                </m:sSupPr>
                <m:e>
                  <m:r>
                    <w:rPr>
                      <w:rFonts w:ascii="Cambria Math" w:hAnsi="Cambria Math"/>
                    </w:rPr>
                    <m:t>Dv</m:t>
                  </m:r>
                </m:e>
                <m:sup>
                  <m:r>
                    <m:rPr>
                      <m:sty m:val="p"/>
                    </m:rPr>
                    <w:rPr>
                      <w:rFonts w:ascii="Cambria Math" w:hAnsi="Cambria Math"/>
                    </w:rPr>
                    <m:t>0.022</m:t>
                  </m:r>
                </m:sup>
              </m:sSup>
              <m:sSup>
                <m:sSupPr>
                  <m:ctrlPr>
                    <w:rPr>
                      <w:rFonts w:ascii="Cambria Math" w:hAnsi="Cambria Math"/>
                    </w:rPr>
                  </m:ctrlPr>
                </m:sSupPr>
                <m:e>
                  <m:r>
                    <w:rPr>
                      <w:rFonts w:ascii="Cambria Math" w:hAnsi="Cambria Math"/>
                    </w:rPr>
                    <m:t>Si</m:t>
                  </m:r>
                </m:e>
                <m:sup>
                  <m:r>
                    <m:rPr>
                      <m:sty m:val="p"/>
                    </m:rPr>
                    <w:rPr>
                      <w:rFonts w:ascii="Cambria Math" w:hAnsi="Cambria Math"/>
                    </w:rPr>
                    <m:t>-0.08</m:t>
                  </m:r>
                </m:sup>
              </m:sSup>
            </m:oMath>
            <w:r w:rsidR="00585328">
              <w:t xml:space="preserve"> </w:t>
            </w:r>
          </w:p>
        </w:tc>
        <w:tc>
          <w:tcPr>
            <w:tcW w:w="715" w:type="dxa"/>
            <w:vAlign w:val="center"/>
          </w:tcPr>
          <w:p w14:paraId="7DCE147B" w14:textId="554045C6" w:rsidR="00585328" w:rsidRDefault="00585328" w:rsidP="00187B18">
            <w:pPr>
              <w:pStyle w:val="Heading-Secondary"/>
              <w:spacing w:before="0" w:after="0" w:line="360" w:lineRule="auto"/>
              <w:ind w:left="0"/>
              <w:jc w:val="center"/>
            </w:pPr>
            <w:r>
              <w:t>(1e)</w:t>
            </w:r>
          </w:p>
        </w:tc>
      </w:tr>
      <w:tr w:rsidR="00585328" w14:paraId="4260590C" w14:textId="3C1A988A" w:rsidTr="009B2FA8">
        <w:tc>
          <w:tcPr>
            <w:tcW w:w="8748" w:type="dxa"/>
            <w:vAlign w:val="center"/>
          </w:tcPr>
          <w:p w14:paraId="5E9CD9E7" w14:textId="4F7CB331" w:rsidR="00585328" w:rsidRDefault="00000000" w:rsidP="00187B18">
            <w:pPr>
              <w:pStyle w:val="Heading-Secondary"/>
              <w:spacing w:before="0" w:after="0" w:line="360" w:lineRule="auto"/>
              <w:ind w:left="0"/>
            </w:pPr>
            <m:oMath>
              <m:sSub>
                <m:sSubPr>
                  <m:ctrlPr>
                    <w:rPr>
                      <w:rFonts w:ascii="Cambria Math" w:hAnsi="Cambria Math"/>
                    </w:rPr>
                  </m:ctrlPr>
                </m:sSubPr>
                <m:e>
                  <m:r>
                    <w:rPr>
                      <w:rFonts w:ascii="Cambria Math" w:hAnsi="Cambria Math"/>
                    </w:rPr>
                    <m:t>w</m:t>
                  </m:r>
                </m:e>
                <m:sub>
                  <m:r>
                    <w:rPr>
                      <w:rFonts w:ascii="Cambria Math" w:hAnsi="Cambria Math"/>
                    </w:rPr>
                    <m:t>mean</m:t>
                  </m:r>
                  <m:r>
                    <m:rPr>
                      <m:sty m:val="p"/>
                    </m:rPr>
                    <w:rPr>
                      <w:rFonts w:ascii="Cambria Math" w:hAnsi="Cambria Math"/>
                    </w:rPr>
                    <m:t xml:space="preserve">,   </m:t>
                  </m:r>
                  <m:r>
                    <w:rPr>
                      <w:rFonts w:ascii="Cambria Math" w:hAnsi="Cambria Math"/>
                    </w:rPr>
                    <m:t>model</m:t>
                  </m:r>
                  <m:r>
                    <m:rPr>
                      <m:sty m:val="p"/>
                    </m:rPr>
                    <w:rPr>
                      <w:rFonts w:ascii="Cambria Math" w:hAnsi="Cambria Math"/>
                    </w:rPr>
                    <m:t xml:space="preserve">2 </m:t>
                  </m:r>
                </m:sub>
              </m:sSub>
              <m:r>
                <m:rPr>
                  <m:sty m:val="p"/>
                </m:rPr>
                <w:rPr>
                  <w:rFonts w:ascii="Cambria Math" w:hAnsi="Cambria Math"/>
                </w:rPr>
                <m:t xml:space="preserve">=7.76 </m:t>
              </m:r>
              <m:sSup>
                <m:sSupPr>
                  <m:ctrlPr>
                    <w:rPr>
                      <w:rFonts w:ascii="Cambria Math" w:hAnsi="Cambria Math"/>
                    </w:rPr>
                  </m:ctrlPr>
                </m:sSupPr>
                <m:e>
                  <m:sSub>
                    <m:sSubPr>
                      <m:ctrlPr>
                        <w:rPr>
                          <w:rFonts w:ascii="Cambria Math" w:hAnsi="Cambria Math"/>
                        </w:rPr>
                      </m:ctrlPr>
                    </m:sSubPr>
                    <m:e>
                      <m:r>
                        <w:rPr>
                          <w:rFonts w:ascii="Cambria Math" w:hAnsi="Cambria Math"/>
                        </w:rPr>
                        <m:t>Q</m:t>
                      </m:r>
                    </m:e>
                    <m:sub>
                      <m:r>
                        <w:rPr>
                          <w:rFonts w:ascii="Cambria Math" w:hAnsi="Cambria Math"/>
                        </w:rPr>
                        <m:t>E</m:t>
                      </m:r>
                    </m:sub>
                  </m:sSub>
                </m:e>
                <m:sup>
                  <m:r>
                    <m:rPr>
                      <m:sty m:val="p"/>
                    </m:rPr>
                    <w:rPr>
                      <w:rFonts w:ascii="Cambria Math" w:hAnsi="Cambria Math"/>
                    </w:rPr>
                    <m:t>0.41</m:t>
                  </m:r>
                </m:sup>
              </m:sSup>
              <m:sSup>
                <m:sSupPr>
                  <m:ctrlPr>
                    <w:rPr>
                      <w:rFonts w:ascii="Cambria Math" w:hAnsi="Cambria Math"/>
                    </w:rPr>
                  </m:ctrlPr>
                </m:sSupPr>
                <m:e>
                  <m:sSub>
                    <m:sSubPr>
                      <m:ctrlPr>
                        <w:rPr>
                          <w:rFonts w:ascii="Cambria Math" w:hAnsi="Cambria Math"/>
                        </w:rPr>
                      </m:ctrlPr>
                    </m:sSubPr>
                    <m:e>
                      <m:r>
                        <w:rPr>
                          <w:rFonts w:ascii="Cambria Math" w:hAnsi="Cambria Math"/>
                        </w:rPr>
                        <m:t>EVI</m:t>
                      </m:r>
                    </m:e>
                    <m:sub>
                      <m:r>
                        <w:rPr>
                          <w:rFonts w:ascii="Cambria Math" w:hAnsi="Cambria Math"/>
                        </w:rPr>
                        <m:t>wi</m:t>
                      </m:r>
                    </m:sub>
                  </m:sSub>
                </m:e>
                <m:sup>
                  <m:r>
                    <m:rPr>
                      <m:sty m:val="p"/>
                    </m:rPr>
                    <w:rPr>
                      <w:rFonts w:ascii="Cambria Math" w:hAnsi="Cambria Math"/>
                    </w:rPr>
                    <m:t>-0.22</m:t>
                  </m:r>
                </m:sup>
              </m:sSup>
              <m:sSup>
                <m:sSupPr>
                  <m:ctrlPr>
                    <w:rPr>
                      <w:rFonts w:ascii="Cambria Math" w:hAnsi="Cambria Math"/>
                    </w:rPr>
                  </m:ctrlPr>
                </m:sSupPr>
                <m:e>
                  <m:r>
                    <w:rPr>
                      <w:rFonts w:ascii="Cambria Math" w:hAnsi="Cambria Math"/>
                    </w:rPr>
                    <m:t>AI</m:t>
                  </m:r>
                </m:e>
                <m:sup>
                  <m:r>
                    <m:rPr>
                      <m:sty m:val="p"/>
                    </m:rPr>
                    <w:rPr>
                      <w:rFonts w:ascii="Cambria Math" w:hAnsi="Cambria Math"/>
                    </w:rPr>
                    <m:t>0.15</m:t>
                  </m:r>
                </m:sup>
              </m:sSup>
              <m:sSup>
                <m:sSupPr>
                  <m:ctrlPr>
                    <w:rPr>
                      <w:rFonts w:ascii="Cambria Math" w:hAnsi="Cambria Math"/>
                    </w:rPr>
                  </m:ctrlPr>
                </m:sSupPr>
                <m:e>
                  <m:r>
                    <w:rPr>
                      <w:rFonts w:ascii="Cambria Math" w:hAnsi="Cambria Math"/>
                    </w:rPr>
                    <m:t>Dv</m:t>
                  </m:r>
                </m:e>
                <m:sup>
                  <m:r>
                    <m:rPr>
                      <m:sty m:val="p"/>
                    </m:rPr>
                    <w:rPr>
                      <w:rFonts w:ascii="Cambria Math" w:hAnsi="Cambria Math"/>
                    </w:rPr>
                    <m:t>0.03</m:t>
                  </m:r>
                </m:sup>
              </m:sSup>
            </m:oMath>
            <w:r w:rsidR="00585328">
              <w:t xml:space="preserve"> </w:t>
            </w:r>
          </w:p>
        </w:tc>
        <w:tc>
          <w:tcPr>
            <w:tcW w:w="715" w:type="dxa"/>
            <w:vAlign w:val="center"/>
          </w:tcPr>
          <w:p w14:paraId="635AC9DC" w14:textId="16BFDCB7" w:rsidR="00585328" w:rsidRDefault="00585328" w:rsidP="00187B18">
            <w:pPr>
              <w:pStyle w:val="Heading-Secondary"/>
              <w:spacing w:before="0" w:after="0" w:line="360" w:lineRule="auto"/>
              <w:ind w:left="0"/>
              <w:jc w:val="center"/>
            </w:pPr>
            <w:r>
              <w:t>(1f)</w:t>
            </w:r>
          </w:p>
        </w:tc>
      </w:tr>
      <w:tr w:rsidR="00585328" w14:paraId="3FF5E143" w14:textId="4681DE3A" w:rsidTr="009B2FA8">
        <w:tc>
          <w:tcPr>
            <w:tcW w:w="8748" w:type="dxa"/>
            <w:vAlign w:val="center"/>
          </w:tcPr>
          <w:p w14:paraId="0544EAF1" w14:textId="3E4A6C8A" w:rsidR="00585328" w:rsidRDefault="00000000" w:rsidP="00187B18">
            <w:pPr>
              <w:pStyle w:val="Heading-Secondary"/>
              <w:spacing w:before="0" w:after="0" w:line="360" w:lineRule="auto"/>
              <w:ind w:left="0"/>
            </w:pPr>
            <m:oMath>
              <m:sSub>
                <m:sSubPr>
                  <m:ctrlPr>
                    <w:rPr>
                      <w:rFonts w:ascii="Cambria Math" w:hAnsi="Cambria Math"/>
                    </w:rPr>
                  </m:ctrlPr>
                </m:sSubPr>
                <m:e>
                  <m:r>
                    <w:rPr>
                      <w:rFonts w:ascii="Cambria Math" w:hAnsi="Cambria Math"/>
                    </w:rPr>
                    <m:t>d</m:t>
                  </m:r>
                </m:e>
                <m:sub>
                  <m:r>
                    <w:rPr>
                      <w:rFonts w:ascii="Cambria Math" w:hAnsi="Cambria Math"/>
                    </w:rPr>
                    <m:t>mean</m:t>
                  </m:r>
                  <m:r>
                    <m:rPr>
                      <m:sty m:val="p"/>
                    </m:rPr>
                    <w:rPr>
                      <w:rFonts w:ascii="Cambria Math" w:hAnsi="Cambria Math"/>
                    </w:rPr>
                    <m:t xml:space="preserve">,   </m:t>
                  </m:r>
                  <m:r>
                    <w:rPr>
                      <w:rFonts w:ascii="Cambria Math" w:hAnsi="Cambria Math"/>
                    </w:rPr>
                    <m:t>model</m:t>
                  </m:r>
                  <m:r>
                    <m:rPr>
                      <m:sty m:val="p"/>
                    </m:rPr>
                    <w:rPr>
                      <w:rFonts w:ascii="Cambria Math" w:hAnsi="Cambria Math"/>
                    </w:rPr>
                    <m:t xml:space="preserve">1 </m:t>
                  </m:r>
                </m:sub>
              </m:sSub>
              <m:r>
                <m:rPr>
                  <m:sty m:val="p"/>
                </m:rPr>
                <w:rPr>
                  <w:rFonts w:ascii="Cambria Math" w:hAnsi="Cambria Math"/>
                </w:rPr>
                <m:t xml:space="preserve">=5.48 </m:t>
              </m:r>
              <m:sSup>
                <m:sSupPr>
                  <m:ctrlPr>
                    <w:rPr>
                      <w:rFonts w:ascii="Cambria Math" w:hAnsi="Cambria Math"/>
                    </w:rPr>
                  </m:ctrlPr>
                </m:sSupPr>
                <m:e>
                  <m:sSub>
                    <m:sSubPr>
                      <m:ctrlPr>
                        <w:rPr>
                          <w:rFonts w:ascii="Cambria Math" w:hAnsi="Cambria Math"/>
                        </w:rPr>
                      </m:ctrlPr>
                    </m:sSubPr>
                    <m:e>
                      <m:r>
                        <w:rPr>
                          <w:rFonts w:ascii="Cambria Math" w:hAnsi="Cambria Math"/>
                        </w:rPr>
                        <m:t>Q</m:t>
                      </m:r>
                    </m:e>
                    <m:sub>
                      <m:r>
                        <w:rPr>
                          <w:rFonts w:ascii="Cambria Math" w:hAnsi="Cambria Math"/>
                        </w:rPr>
                        <m:t>mf</m:t>
                      </m:r>
                    </m:sub>
                  </m:sSub>
                </m:e>
                <m:sup>
                  <m:r>
                    <m:rPr>
                      <m:sty m:val="p"/>
                    </m:rPr>
                    <w:rPr>
                      <w:rFonts w:ascii="Cambria Math" w:hAnsi="Cambria Math"/>
                    </w:rPr>
                    <m:t>0.28</m:t>
                  </m:r>
                </m:sup>
              </m:sSup>
              <m:sSup>
                <m:sSupPr>
                  <m:ctrlPr>
                    <w:rPr>
                      <w:rFonts w:ascii="Cambria Math" w:hAnsi="Cambria Math"/>
                    </w:rPr>
                  </m:ctrlPr>
                </m:sSupPr>
                <m:e>
                  <m:r>
                    <w:rPr>
                      <w:rFonts w:ascii="Cambria Math" w:hAnsi="Cambria Math"/>
                    </w:rPr>
                    <m:t>PD</m:t>
                  </m:r>
                </m:e>
                <m:sup>
                  <m:r>
                    <m:rPr>
                      <m:sty m:val="p"/>
                    </m:rPr>
                    <w:rPr>
                      <w:rFonts w:ascii="Cambria Math" w:hAnsi="Cambria Math"/>
                    </w:rPr>
                    <m:t>-0.02</m:t>
                  </m:r>
                </m:sup>
              </m:sSup>
              <m:sSup>
                <m:sSupPr>
                  <m:ctrlPr>
                    <w:rPr>
                      <w:rFonts w:ascii="Cambria Math" w:hAnsi="Cambria Math"/>
                    </w:rPr>
                  </m:ctrlPr>
                </m:sSupPr>
                <m:e>
                  <m:r>
                    <w:rPr>
                      <w:rFonts w:ascii="Cambria Math" w:hAnsi="Cambria Math"/>
                    </w:rPr>
                    <m:t>Z</m:t>
                  </m:r>
                </m:e>
                <m:sup>
                  <m:r>
                    <m:rPr>
                      <m:sty m:val="p"/>
                    </m:rPr>
                    <w:rPr>
                      <w:rFonts w:ascii="Cambria Math" w:hAnsi="Cambria Math"/>
                    </w:rPr>
                    <m:t>-0.11</m:t>
                  </m:r>
                </m:sup>
              </m:sSup>
              <m:sSup>
                <m:sSupPr>
                  <m:ctrlPr>
                    <w:rPr>
                      <w:rFonts w:ascii="Cambria Math" w:hAnsi="Cambria Math"/>
                    </w:rPr>
                  </m:ctrlPr>
                </m:sSupPr>
                <m:e>
                  <m:r>
                    <w:rPr>
                      <w:rFonts w:ascii="Cambria Math" w:hAnsi="Cambria Math"/>
                    </w:rPr>
                    <m:t>S</m:t>
                  </m:r>
                </m:e>
                <m:sup>
                  <m:r>
                    <m:rPr>
                      <m:sty m:val="p"/>
                    </m:rPr>
                    <w:rPr>
                      <w:rFonts w:ascii="Cambria Math" w:hAnsi="Cambria Math"/>
                    </w:rPr>
                    <m:t>-0.02</m:t>
                  </m:r>
                </m:sup>
              </m:sSup>
              <m:sSup>
                <m:sSupPr>
                  <m:ctrlPr>
                    <w:rPr>
                      <w:rFonts w:ascii="Cambria Math" w:hAnsi="Cambria Math"/>
                    </w:rPr>
                  </m:ctrlPr>
                </m:sSupPr>
                <m:e>
                  <m:r>
                    <w:rPr>
                      <w:rFonts w:ascii="Cambria Math" w:hAnsi="Cambria Math"/>
                    </w:rPr>
                    <m:t>Fr</m:t>
                  </m:r>
                </m:e>
                <m:sup>
                  <m:r>
                    <m:rPr>
                      <m:sty m:val="p"/>
                    </m:rPr>
                    <w:rPr>
                      <w:rFonts w:ascii="Cambria Math" w:hAnsi="Cambria Math"/>
                    </w:rPr>
                    <m:t>-0.03</m:t>
                  </m:r>
                </m:sup>
              </m:sSup>
              <m:sSup>
                <m:sSupPr>
                  <m:ctrlPr>
                    <w:rPr>
                      <w:rFonts w:ascii="Cambria Math" w:hAnsi="Cambria Math"/>
                    </w:rPr>
                  </m:ctrlPr>
                </m:sSupPr>
                <m:e>
                  <m:r>
                    <w:rPr>
                      <w:rFonts w:ascii="Cambria Math" w:hAnsi="Cambria Math"/>
                    </w:rPr>
                    <m:t>Si</m:t>
                  </m:r>
                </m:e>
                <m:sup>
                  <m:r>
                    <m:rPr>
                      <m:sty m:val="p"/>
                    </m:rPr>
                    <w:rPr>
                      <w:rFonts w:ascii="Cambria Math" w:hAnsi="Cambria Math"/>
                    </w:rPr>
                    <m:t>-0.21</m:t>
                  </m:r>
                </m:sup>
              </m:sSup>
              <m:sSup>
                <m:sSupPr>
                  <m:ctrlPr>
                    <w:rPr>
                      <w:rFonts w:ascii="Cambria Math" w:hAnsi="Cambria Math"/>
                    </w:rPr>
                  </m:ctrlPr>
                </m:sSupPr>
                <m:e>
                  <m:r>
                    <w:rPr>
                      <w:rFonts w:ascii="Cambria Math" w:hAnsi="Cambria Math"/>
                    </w:rPr>
                    <m:t>Sa</m:t>
                  </m:r>
                </m:e>
                <m:sup>
                  <m:r>
                    <m:rPr>
                      <m:sty m:val="p"/>
                    </m:rPr>
                    <w:rPr>
                      <w:rFonts w:ascii="Cambria Math" w:hAnsi="Cambria Math"/>
                    </w:rPr>
                    <m:t>-0.15</m:t>
                  </m:r>
                </m:sup>
              </m:sSup>
            </m:oMath>
            <w:r w:rsidR="00585328">
              <w:t xml:space="preserve"> </w:t>
            </w:r>
          </w:p>
        </w:tc>
        <w:tc>
          <w:tcPr>
            <w:tcW w:w="715" w:type="dxa"/>
            <w:vAlign w:val="center"/>
          </w:tcPr>
          <w:p w14:paraId="7F3744B0" w14:textId="325FEDF3" w:rsidR="00585328" w:rsidRDefault="00585328" w:rsidP="00187B18">
            <w:pPr>
              <w:pStyle w:val="Heading-Secondary"/>
              <w:spacing w:before="0" w:after="0" w:line="360" w:lineRule="auto"/>
              <w:ind w:left="0"/>
              <w:jc w:val="center"/>
            </w:pPr>
            <w:r>
              <w:t>(1g)</w:t>
            </w:r>
          </w:p>
        </w:tc>
      </w:tr>
      <w:tr w:rsidR="00585328" w14:paraId="781EFF98" w14:textId="133AAD6D" w:rsidTr="009B2FA8">
        <w:tc>
          <w:tcPr>
            <w:tcW w:w="8748" w:type="dxa"/>
            <w:vAlign w:val="center"/>
          </w:tcPr>
          <w:p w14:paraId="56CFACA4" w14:textId="66140D5A" w:rsidR="00585328" w:rsidRDefault="00000000" w:rsidP="00187B18">
            <w:pPr>
              <w:pStyle w:val="Heading-Secondary"/>
              <w:spacing w:before="0" w:after="0" w:line="360" w:lineRule="auto"/>
              <w:ind w:left="0"/>
            </w:pPr>
            <m:oMath>
              <m:sSub>
                <m:sSubPr>
                  <m:ctrlPr>
                    <w:rPr>
                      <w:rFonts w:ascii="Cambria Math" w:hAnsi="Cambria Math"/>
                    </w:rPr>
                  </m:ctrlPr>
                </m:sSubPr>
                <m:e>
                  <m:r>
                    <w:rPr>
                      <w:rFonts w:ascii="Cambria Math" w:hAnsi="Cambria Math"/>
                    </w:rPr>
                    <m:t>d</m:t>
                  </m:r>
                </m:e>
                <m:sub>
                  <m:r>
                    <w:rPr>
                      <w:rFonts w:ascii="Cambria Math" w:hAnsi="Cambria Math"/>
                    </w:rPr>
                    <m:t>mean</m:t>
                  </m:r>
                  <m:r>
                    <m:rPr>
                      <m:sty m:val="p"/>
                    </m:rPr>
                    <w:rPr>
                      <w:rFonts w:ascii="Cambria Math" w:hAnsi="Cambria Math"/>
                    </w:rPr>
                    <m:t xml:space="preserve">,   </m:t>
                  </m:r>
                  <m:r>
                    <w:rPr>
                      <w:rFonts w:ascii="Cambria Math" w:hAnsi="Cambria Math"/>
                    </w:rPr>
                    <m:t>model</m:t>
                  </m:r>
                  <m:r>
                    <m:rPr>
                      <m:sty m:val="p"/>
                    </m:rPr>
                    <w:rPr>
                      <w:rFonts w:ascii="Cambria Math" w:hAnsi="Cambria Math"/>
                    </w:rPr>
                    <m:t xml:space="preserve">2 </m:t>
                  </m:r>
                </m:sub>
              </m:sSub>
              <m:r>
                <m:rPr>
                  <m:sty m:val="p"/>
                </m:rPr>
                <w:rPr>
                  <w:rFonts w:ascii="Cambria Math" w:hAnsi="Cambria Math"/>
                </w:rPr>
                <m:t xml:space="preserve">=7.41 </m:t>
              </m:r>
              <m:sSup>
                <m:sSupPr>
                  <m:ctrlPr>
                    <w:rPr>
                      <w:rFonts w:ascii="Cambria Math" w:hAnsi="Cambria Math"/>
                    </w:rPr>
                  </m:ctrlPr>
                </m:sSupPr>
                <m:e>
                  <m:sSub>
                    <m:sSubPr>
                      <m:ctrlPr>
                        <w:rPr>
                          <w:rFonts w:ascii="Cambria Math" w:hAnsi="Cambria Math"/>
                        </w:rPr>
                      </m:ctrlPr>
                    </m:sSubPr>
                    <m:e>
                      <m:r>
                        <w:rPr>
                          <w:rFonts w:ascii="Cambria Math" w:hAnsi="Cambria Math"/>
                        </w:rPr>
                        <m:t>Q</m:t>
                      </m:r>
                    </m:e>
                    <m:sub>
                      <m:r>
                        <w:rPr>
                          <w:rFonts w:ascii="Cambria Math" w:hAnsi="Cambria Math"/>
                        </w:rPr>
                        <m:t>E</m:t>
                      </m:r>
                    </m:sub>
                  </m:sSub>
                </m:e>
                <m:sup>
                  <m:r>
                    <m:rPr>
                      <m:sty m:val="p"/>
                    </m:rPr>
                    <w:rPr>
                      <w:rFonts w:ascii="Cambria Math" w:hAnsi="Cambria Math"/>
                    </w:rPr>
                    <m:t>0.24</m:t>
                  </m:r>
                </m:sup>
              </m:sSup>
              <m:sSup>
                <m:sSupPr>
                  <m:ctrlPr>
                    <w:rPr>
                      <w:rFonts w:ascii="Cambria Math" w:hAnsi="Cambria Math"/>
                    </w:rPr>
                  </m:ctrlPr>
                </m:sSupPr>
                <m:e>
                  <m:r>
                    <w:rPr>
                      <w:rFonts w:ascii="Cambria Math" w:hAnsi="Cambria Math"/>
                    </w:rPr>
                    <m:t>ND</m:t>
                  </m:r>
                </m:e>
                <m:sup>
                  <m:r>
                    <m:rPr>
                      <m:sty m:val="p"/>
                    </m:rPr>
                    <w:rPr>
                      <w:rFonts w:ascii="Cambria Math" w:hAnsi="Cambria Math"/>
                    </w:rPr>
                    <m:t>0.04</m:t>
                  </m:r>
                </m:sup>
              </m:sSup>
              <m:sSup>
                <m:sSupPr>
                  <m:ctrlPr>
                    <w:rPr>
                      <w:rFonts w:ascii="Cambria Math" w:hAnsi="Cambria Math"/>
                    </w:rPr>
                  </m:ctrlPr>
                </m:sSupPr>
                <m:e>
                  <m:r>
                    <w:rPr>
                      <w:rFonts w:ascii="Cambria Math" w:hAnsi="Cambria Math"/>
                    </w:rPr>
                    <m:t>PD</m:t>
                  </m:r>
                </m:e>
                <m:sup>
                  <m:r>
                    <m:rPr>
                      <m:sty m:val="p"/>
                    </m:rPr>
                    <w:rPr>
                      <w:rFonts w:ascii="Cambria Math" w:hAnsi="Cambria Math"/>
                    </w:rPr>
                    <m:t>-0.02</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SO</m:t>
                  </m:r>
                </m:e>
                <m:sup>
                  <m:r>
                    <m:rPr>
                      <m:sty m:val="p"/>
                    </m:rPr>
                    <w:rPr>
                      <w:rFonts w:ascii="Cambria Math" w:hAnsi="Cambria Math"/>
                    </w:rPr>
                    <m:t>-0.28</m:t>
                  </m:r>
                </m:sup>
              </m:sSup>
              <m:sSup>
                <m:sSupPr>
                  <m:ctrlPr>
                    <w:rPr>
                      <w:rFonts w:ascii="Cambria Math" w:hAnsi="Cambria Math"/>
                    </w:rPr>
                  </m:ctrlPr>
                </m:sSupPr>
                <m:e>
                  <m:r>
                    <w:rPr>
                      <w:rFonts w:ascii="Cambria Math" w:hAnsi="Cambria Math"/>
                    </w:rPr>
                    <m:t>Z</m:t>
                  </m:r>
                </m:e>
                <m:sup>
                  <m:r>
                    <m:rPr>
                      <m:sty m:val="p"/>
                    </m:rPr>
                    <w:rPr>
                      <w:rFonts w:ascii="Cambria Math" w:hAnsi="Cambria Math"/>
                    </w:rPr>
                    <m:t>-0.10</m:t>
                  </m:r>
                </m:sup>
              </m:sSup>
              <m:sSup>
                <m:sSupPr>
                  <m:ctrlPr>
                    <w:rPr>
                      <w:rFonts w:ascii="Cambria Math" w:hAnsi="Cambria Math"/>
                    </w:rPr>
                  </m:ctrlPr>
                </m:sSupPr>
                <m:e>
                  <m:r>
                    <w:rPr>
                      <w:rFonts w:ascii="Cambria Math" w:hAnsi="Cambria Math"/>
                    </w:rPr>
                    <m:t>S</m:t>
                  </m:r>
                </m:e>
                <m:sup>
                  <m:r>
                    <m:rPr>
                      <m:sty m:val="p"/>
                    </m:rPr>
                    <w:rPr>
                      <w:rFonts w:ascii="Cambria Math" w:hAnsi="Cambria Math"/>
                    </w:rPr>
                    <m:t>-0.02</m:t>
                  </m:r>
                </m:sup>
              </m:sSup>
              <m:sSup>
                <m:sSupPr>
                  <m:ctrlPr>
                    <w:rPr>
                      <w:rFonts w:ascii="Cambria Math" w:hAnsi="Cambria Math"/>
                    </w:rPr>
                  </m:ctrlPr>
                </m:sSupPr>
                <m:e>
                  <m:r>
                    <w:rPr>
                      <w:rFonts w:ascii="Cambria Math" w:hAnsi="Cambria Math"/>
                    </w:rPr>
                    <m:t>Fr</m:t>
                  </m:r>
                </m:e>
                <m:sup>
                  <m:r>
                    <m:rPr>
                      <m:sty m:val="p"/>
                    </m:rPr>
                    <w:rPr>
                      <w:rFonts w:ascii="Cambria Math" w:hAnsi="Cambria Math"/>
                    </w:rPr>
                    <m:t>-0.04</m:t>
                  </m:r>
                </m:sup>
              </m:sSup>
              <m:sSup>
                <m:sSupPr>
                  <m:ctrlPr>
                    <w:rPr>
                      <w:rFonts w:ascii="Cambria Math" w:hAnsi="Cambria Math"/>
                    </w:rPr>
                  </m:ctrlPr>
                </m:sSupPr>
                <m:e>
                  <m:r>
                    <w:rPr>
                      <w:rFonts w:ascii="Cambria Math" w:hAnsi="Cambria Math"/>
                    </w:rPr>
                    <m:t>Si</m:t>
                  </m:r>
                </m:e>
                <m:sup>
                  <m:r>
                    <m:rPr>
                      <m:sty m:val="p"/>
                    </m:rPr>
                    <w:rPr>
                      <w:rFonts w:ascii="Cambria Math" w:hAnsi="Cambria Math"/>
                    </w:rPr>
                    <m:t>-0.19</m:t>
                  </m:r>
                </m:sup>
              </m:sSup>
              <m:sSup>
                <m:sSupPr>
                  <m:ctrlPr>
                    <w:rPr>
                      <w:rFonts w:ascii="Cambria Math" w:hAnsi="Cambria Math"/>
                    </w:rPr>
                  </m:ctrlPr>
                </m:sSupPr>
                <m:e>
                  <m:r>
                    <w:rPr>
                      <w:rFonts w:ascii="Cambria Math" w:hAnsi="Cambria Math"/>
                    </w:rPr>
                    <m:t>Sa</m:t>
                  </m:r>
                </m:e>
                <m:sup>
                  <m:r>
                    <m:rPr>
                      <m:sty m:val="p"/>
                    </m:rPr>
                    <w:rPr>
                      <w:rFonts w:ascii="Cambria Math" w:hAnsi="Cambria Math"/>
                    </w:rPr>
                    <m:t>-0.14</m:t>
                  </m:r>
                </m:sup>
              </m:sSup>
            </m:oMath>
            <w:r w:rsidR="00585328">
              <w:t xml:space="preserve"> </w:t>
            </w:r>
          </w:p>
        </w:tc>
        <w:tc>
          <w:tcPr>
            <w:tcW w:w="715" w:type="dxa"/>
            <w:vAlign w:val="center"/>
          </w:tcPr>
          <w:p w14:paraId="4D1BE91E" w14:textId="7A879509" w:rsidR="00585328" w:rsidRDefault="00585328" w:rsidP="00187B18">
            <w:pPr>
              <w:pStyle w:val="Heading-Secondary"/>
              <w:spacing w:before="0" w:after="0" w:line="360" w:lineRule="auto"/>
              <w:ind w:left="0"/>
              <w:jc w:val="center"/>
            </w:pPr>
            <w:r>
              <w:t>(1h)</w:t>
            </w:r>
          </w:p>
        </w:tc>
      </w:tr>
    </w:tbl>
    <w:p w14:paraId="3361A456" w14:textId="7F088AA9" w:rsidR="00585328" w:rsidRDefault="00746FE1" w:rsidP="00187B18">
      <w:pPr>
        <w:pStyle w:val="Heading-Secondary"/>
        <w:spacing w:line="360" w:lineRule="auto"/>
        <w:ind w:left="0" w:firstLine="720"/>
      </w:pPr>
      <w:r w:rsidRPr="00746FE1">
        <w:rPr>
          <w:rFonts w:eastAsia="Calibri"/>
        </w:rPr>
        <w:t xml:space="preserve">Both tiers of models adeptly captured the central tendencies of the data under both bankfull and </w:t>
      </w:r>
      <w:r w:rsidR="00466F82">
        <w:rPr>
          <w:rFonts w:eastAsia="Calibri"/>
        </w:rPr>
        <w:t>mean-flow</w:t>
      </w:r>
      <w:r w:rsidRPr="00746FE1">
        <w:rPr>
          <w:rFonts w:eastAsia="Calibri"/>
        </w:rPr>
        <w:t xml:space="preserve"> conditions, as illustrated in Figure </w:t>
      </w:r>
      <w:r w:rsidR="0056629E">
        <w:rPr>
          <w:rFonts w:eastAsia="Calibri"/>
        </w:rPr>
        <w:t>5</w:t>
      </w:r>
      <w:r w:rsidRPr="00746FE1">
        <w:rPr>
          <w:rFonts w:eastAsia="Calibri"/>
        </w:rPr>
        <w:t xml:space="preserve"> and outlined in detail in Table 4. However, it is noteworthy that the second tier of models demonstrates slightly better performance </w:t>
      </w:r>
      <w:r w:rsidR="009D5589">
        <w:rPr>
          <w:rFonts w:eastAsia="Calibri"/>
        </w:rPr>
        <w:t>than</w:t>
      </w:r>
      <w:r w:rsidRPr="00746FE1">
        <w:rPr>
          <w:rFonts w:eastAsia="Calibri"/>
        </w:rPr>
        <w:t xml:space="preserve"> the first. Similarly, both models exhibit an enhanced capability to </w:t>
      </w:r>
      <w:r w:rsidR="009D5589">
        <w:rPr>
          <w:rFonts w:eastAsia="Calibri"/>
        </w:rPr>
        <w:t>predict maximum values accurately</w:t>
      </w:r>
      <w:r w:rsidRPr="00746FE1">
        <w:rPr>
          <w:rFonts w:eastAsia="Calibri"/>
        </w:rPr>
        <w:t xml:space="preserve">. However, the trend differs from that observed for central tendencies. </w:t>
      </w:r>
      <w:r w:rsidR="002432BC" w:rsidRPr="002432BC">
        <w:rPr>
          <w:rFonts w:eastAsia="Calibri"/>
        </w:rPr>
        <w:t>In bankfull conditions, Model 1</w:t>
      </w:r>
      <w:r w:rsidR="003A0F6D">
        <w:rPr>
          <w:rFonts w:eastAsia="Calibri"/>
        </w:rPr>
        <w:t xml:space="preserve"> </w:t>
      </w:r>
      <w:r w:rsidR="002432BC" w:rsidRPr="002432BC">
        <w:rPr>
          <w:rFonts w:eastAsia="Calibri"/>
        </w:rPr>
        <w:t xml:space="preserve">outperforms Model 2. However, under </w:t>
      </w:r>
      <w:r w:rsidR="00466F82">
        <w:rPr>
          <w:rFonts w:eastAsia="Calibri"/>
        </w:rPr>
        <w:t>mean-flow</w:t>
      </w:r>
      <w:r w:rsidR="002432BC" w:rsidRPr="002432BC">
        <w:rPr>
          <w:rFonts w:eastAsia="Calibri"/>
        </w:rPr>
        <w:t xml:space="preserve"> conditions, Model 2 performs better than Model 1</w:t>
      </w:r>
      <w:r w:rsidR="003A0F6D">
        <w:rPr>
          <w:rFonts w:eastAsia="Calibri"/>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6"/>
      </w:tblGrid>
      <w:tr w:rsidR="002D30DC" w14:paraId="68CD7766" w14:textId="77777777" w:rsidTr="00553062">
        <w:tc>
          <w:tcPr>
            <w:tcW w:w="9350" w:type="dxa"/>
          </w:tcPr>
          <w:p w14:paraId="46529290" w14:textId="6A15B397" w:rsidR="002D30DC" w:rsidRDefault="00BC3345" w:rsidP="00187B18">
            <w:pPr>
              <w:pStyle w:val="Heading-Secondary"/>
              <w:spacing w:before="0" w:after="0" w:line="360" w:lineRule="auto"/>
              <w:ind w:left="0"/>
            </w:pPr>
            <w:r>
              <w:rPr>
                <w:noProof/>
              </w:rPr>
              <w:drawing>
                <wp:inline distT="0" distB="0" distL="0" distR="0" wp14:anchorId="5D97A61C" wp14:editId="14B5D6B2">
                  <wp:extent cx="5852160" cy="1723761"/>
                  <wp:effectExtent l="0" t="0" r="2540" b="3810"/>
                  <wp:docPr id="1068358398" name="Picture 9"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358398" name="Picture 9" descr="A graph of a graph of a graph of a graph of a graph of a graph of a graph of a graph of a graph of a graph of a graph of a graph of a graph of&#10;&#10;Description automatically generated"/>
                          <pic:cNvPicPr/>
                        </pic:nvPicPr>
                        <pic:blipFill>
                          <a:blip r:embed="rId23"/>
                          <a:stretch>
                            <a:fillRect/>
                          </a:stretch>
                        </pic:blipFill>
                        <pic:spPr>
                          <a:xfrm>
                            <a:off x="0" y="0"/>
                            <a:ext cx="5852160" cy="1723761"/>
                          </a:xfrm>
                          <a:prstGeom prst="rect">
                            <a:avLst/>
                          </a:prstGeom>
                        </pic:spPr>
                      </pic:pic>
                    </a:graphicData>
                  </a:graphic>
                </wp:inline>
              </w:drawing>
            </w:r>
          </w:p>
        </w:tc>
      </w:tr>
      <w:tr w:rsidR="002D30DC" w14:paraId="6A358B96" w14:textId="77777777" w:rsidTr="00553062">
        <w:tc>
          <w:tcPr>
            <w:tcW w:w="9350" w:type="dxa"/>
          </w:tcPr>
          <w:p w14:paraId="2D6A8322" w14:textId="43839ADD" w:rsidR="002D30DC" w:rsidRDefault="00BC3345" w:rsidP="00187B18">
            <w:pPr>
              <w:pStyle w:val="Heading-Secondary"/>
              <w:spacing w:after="0" w:line="360" w:lineRule="auto"/>
              <w:ind w:left="0"/>
            </w:pPr>
            <w:r>
              <w:rPr>
                <w:noProof/>
              </w:rPr>
              <w:drawing>
                <wp:inline distT="0" distB="0" distL="0" distR="0" wp14:anchorId="2AD8FA89" wp14:editId="3D3390C3">
                  <wp:extent cx="5852160" cy="1723761"/>
                  <wp:effectExtent l="0" t="0" r="2540" b="3810"/>
                  <wp:docPr id="365585591" name="Picture 10" descr="A diagram of a bank full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85591" name="Picture 10" descr="A diagram of a bank full of data&#10;&#10;Description automatically generated"/>
                          <pic:cNvPicPr/>
                        </pic:nvPicPr>
                        <pic:blipFill>
                          <a:blip r:embed="rId24"/>
                          <a:stretch>
                            <a:fillRect/>
                          </a:stretch>
                        </pic:blipFill>
                        <pic:spPr>
                          <a:xfrm>
                            <a:off x="0" y="0"/>
                            <a:ext cx="5852160" cy="1723761"/>
                          </a:xfrm>
                          <a:prstGeom prst="rect">
                            <a:avLst/>
                          </a:prstGeom>
                        </pic:spPr>
                      </pic:pic>
                    </a:graphicData>
                  </a:graphic>
                </wp:inline>
              </w:drawing>
            </w:r>
          </w:p>
        </w:tc>
      </w:tr>
      <w:tr w:rsidR="002D30DC" w14:paraId="5982ADD9" w14:textId="77777777" w:rsidTr="00553062">
        <w:tc>
          <w:tcPr>
            <w:tcW w:w="9350" w:type="dxa"/>
          </w:tcPr>
          <w:p w14:paraId="2338EA56" w14:textId="53928DF7" w:rsidR="002D30DC" w:rsidRDefault="00BC3345" w:rsidP="00187B18">
            <w:pPr>
              <w:pStyle w:val="Heading-Secondary"/>
              <w:spacing w:after="0" w:line="360" w:lineRule="auto"/>
              <w:ind w:left="0"/>
            </w:pPr>
            <w:r>
              <w:rPr>
                <w:noProof/>
              </w:rPr>
              <w:lastRenderedPageBreak/>
              <w:drawing>
                <wp:inline distT="0" distB="0" distL="0" distR="0" wp14:anchorId="385D318B" wp14:editId="1F919090">
                  <wp:extent cx="5852160" cy="1723761"/>
                  <wp:effectExtent l="0" t="0" r="2540" b="3810"/>
                  <wp:docPr id="1422966321" name="Picture 1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66321" name="Picture 11" descr="A diagram of a graph&#10;&#10;Description automatically generated with medium confidence"/>
                          <pic:cNvPicPr/>
                        </pic:nvPicPr>
                        <pic:blipFill>
                          <a:blip r:embed="rId25"/>
                          <a:stretch>
                            <a:fillRect/>
                          </a:stretch>
                        </pic:blipFill>
                        <pic:spPr>
                          <a:xfrm>
                            <a:off x="0" y="0"/>
                            <a:ext cx="5852160" cy="1723761"/>
                          </a:xfrm>
                          <a:prstGeom prst="rect">
                            <a:avLst/>
                          </a:prstGeom>
                        </pic:spPr>
                      </pic:pic>
                    </a:graphicData>
                  </a:graphic>
                </wp:inline>
              </w:drawing>
            </w:r>
          </w:p>
        </w:tc>
      </w:tr>
      <w:tr w:rsidR="002D30DC" w14:paraId="0AF6F283" w14:textId="77777777" w:rsidTr="00553062">
        <w:tc>
          <w:tcPr>
            <w:tcW w:w="9350" w:type="dxa"/>
          </w:tcPr>
          <w:p w14:paraId="0554380D" w14:textId="6E4A8AAE" w:rsidR="002D30DC" w:rsidRDefault="00BC3345" w:rsidP="00187B18">
            <w:pPr>
              <w:pStyle w:val="Heading-Secondary"/>
              <w:spacing w:after="0" w:line="360" w:lineRule="auto"/>
              <w:ind w:left="0"/>
            </w:pPr>
            <w:r>
              <w:rPr>
                <w:noProof/>
              </w:rPr>
              <w:drawing>
                <wp:inline distT="0" distB="0" distL="0" distR="0" wp14:anchorId="3CB7174B" wp14:editId="1E8EF123">
                  <wp:extent cx="5852160" cy="1723761"/>
                  <wp:effectExtent l="0" t="0" r="2540" b="3810"/>
                  <wp:docPr id="563097049" name="Picture 12" descr="A diagram of a model and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097049" name="Picture 12" descr="A diagram of a model and model&#10;&#10;Description automatically generated with medium confidence"/>
                          <pic:cNvPicPr/>
                        </pic:nvPicPr>
                        <pic:blipFill>
                          <a:blip r:embed="rId26"/>
                          <a:stretch>
                            <a:fillRect/>
                          </a:stretch>
                        </pic:blipFill>
                        <pic:spPr>
                          <a:xfrm>
                            <a:off x="0" y="0"/>
                            <a:ext cx="5852160" cy="1723761"/>
                          </a:xfrm>
                          <a:prstGeom prst="rect">
                            <a:avLst/>
                          </a:prstGeom>
                        </pic:spPr>
                      </pic:pic>
                    </a:graphicData>
                  </a:graphic>
                </wp:inline>
              </w:drawing>
            </w:r>
          </w:p>
        </w:tc>
      </w:tr>
    </w:tbl>
    <w:p w14:paraId="4FBB9E94" w14:textId="43A8EAD5" w:rsidR="002D30DC" w:rsidRPr="004449E3" w:rsidRDefault="00553062" w:rsidP="00187B18">
      <w:pPr>
        <w:pStyle w:val="Caption"/>
        <w:spacing w:before="240" w:line="360" w:lineRule="auto"/>
        <w:rPr>
          <w:rFonts w:eastAsia="Times New Roman"/>
          <w:bCs/>
          <w:i w:val="0"/>
          <w:iCs w:val="0"/>
          <w:color w:val="auto"/>
          <w:kern w:val="28"/>
          <w:sz w:val="22"/>
          <w:szCs w:val="22"/>
        </w:rPr>
      </w:pPr>
      <w:r w:rsidRPr="004449E3">
        <w:rPr>
          <w:rFonts w:eastAsia="Times New Roman"/>
          <w:b/>
          <w:i w:val="0"/>
          <w:iCs w:val="0"/>
          <w:color w:val="auto"/>
          <w:kern w:val="28"/>
          <w:sz w:val="22"/>
          <w:szCs w:val="22"/>
        </w:rPr>
        <w:t xml:space="preserve">Figure </w:t>
      </w:r>
      <w:r w:rsidRPr="004449E3">
        <w:rPr>
          <w:rFonts w:eastAsia="Times New Roman"/>
          <w:b/>
          <w:i w:val="0"/>
          <w:iCs w:val="0"/>
          <w:color w:val="auto"/>
          <w:kern w:val="28"/>
          <w:sz w:val="22"/>
          <w:szCs w:val="22"/>
        </w:rPr>
        <w:fldChar w:fldCharType="begin"/>
      </w:r>
      <w:r w:rsidRPr="004449E3">
        <w:rPr>
          <w:rFonts w:eastAsia="Times New Roman"/>
          <w:b/>
          <w:i w:val="0"/>
          <w:iCs w:val="0"/>
          <w:color w:val="auto"/>
          <w:kern w:val="28"/>
          <w:sz w:val="22"/>
          <w:szCs w:val="22"/>
        </w:rPr>
        <w:instrText xml:space="preserve"> SEQ Figure \* ARABIC </w:instrText>
      </w:r>
      <w:r w:rsidRPr="004449E3">
        <w:rPr>
          <w:rFonts w:eastAsia="Times New Roman"/>
          <w:b/>
          <w:i w:val="0"/>
          <w:iCs w:val="0"/>
          <w:color w:val="auto"/>
          <w:kern w:val="28"/>
          <w:sz w:val="22"/>
          <w:szCs w:val="22"/>
        </w:rPr>
        <w:fldChar w:fldCharType="separate"/>
      </w:r>
      <w:r w:rsidR="0056629E">
        <w:rPr>
          <w:rFonts w:eastAsia="Times New Roman"/>
          <w:b/>
          <w:i w:val="0"/>
          <w:iCs w:val="0"/>
          <w:noProof/>
          <w:color w:val="auto"/>
          <w:kern w:val="28"/>
          <w:sz w:val="22"/>
          <w:szCs w:val="22"/>
        </w:rPr>
        <w:t>5</w:t>
      </w:r>
      <w:r w:rsidRPr="004449E3">
        <w:rPr>
          <w:rFonts w:eastAsia="Times New Roman"/>
          <w:b/>
          <w:i w:val="0"/>
          <w:iCs w:val="0"/>
          <w:color w:val="auto"/>
          <w:kern w:val="28"/>
          <w:sz w:val="22"/>
          <w:szCs w:val="22"/>
        </w:rPr>
        <w:fldChar w:fldCharType="end"/>
      </w:r>
      <w:r w:rsidRPr="004449E3">
        <w:rPr>
          <w:rFonts w:eastAsia="Times New Roman"/>
          <w:b/>
          <w:i w:val="0"/>
          <w:iCs w:val="0"/>
          <w:color w:val="auto"/>
          <w:kern w:val="28"/>
          <w:sz w:val="22"/>
          <w:szCs w:val="22"/>
        </w:rPr>
        <w:t>.</w:t>
      </w:r>
      <w:r w:rsidRPr="004449E3">
        <w:rPr>
          <w:rFonts w:eastAsia="Times New Roman"/>
          <w:bCs/>
          <w:i w:val="0"/>
          <w:iCs w:val="0"/>
          <w:color w:val="auto"/>
          <w:kern w:val="28"/>
          <w:sz w:val="22"/>
          <w:szCs w:val="22"/>
        </w:rPr>
        <w:t xml:space="preserve"> </w:t>
      </w:r>
      <w:r w:rsidR="00BE6DE2">
        <w:rPr>
          <w:rFonts w:eastAsia="Times New Roman"/>
          <w:bCs/>
          <w:i w:val="0"/>
          <w:iCs w:val="0"/>
          <w:color w:val="auto"/>
          <w:kern w:val="28"/>
          <w:sz w:val="22"/>
          <w:szCs w:val="22"/>
        </w:rPr>
        <w:t>S</w:t>
      </w:r>
      <w:r w:rsidR="0050717A">
        <w:rPr>
          <w:rFonts w:eastAsia="Times New Roman"/>
          <w:bCs/>
          <w:i w:val="0"/>
          <w:iCs w:val="0"/>
          <w:color w:val="auto"/>
          <w:kern w:val="28"/>
          <w:sz w:val="22"/>
          <w:szCs w:val="22"/>
        </w:rPr>
        <w:t>catter and violin plots</w:t>
      </w:r>
      <w:r w:rsidR="0050717A" w:rsidRPr="000A72BA">
        <w:rPr>
          <w:rFonts w:eastAsia="Times New Roman"/>
          <w:bCs/>
          <w:i w:val="0"/>
          <w:iCs w:val="0"/>
          <w:color w:val="auto"/>
          <w:kern w:val="28"/>
          <w:sz w:val="22"/>
          <w:szCs w:val="22"/>
        </w:rPr>
        <w:t xml:space="preserve"> of </w:t>
      </w:r>
      <w:r w:rsidR="002E2F6F">
        <w:rPr>
          <w:rFonts w:eastAsia="Times New Roman"/>
          <w:bCs/>
          <w:i w:val="0"/>
          <w:iCs w:val="0"/>
          <w:color w:val="auto"/>
          <w:kern w:val="28"/>
          <w:sz w:val="22"/>
          <w:szCs w:val="22"/>
        </w:rPr>
        <w:t xml:space="preserve">observations against predictions obtained by </w:t>
      </w:r>
      <w:r w:rsidR="00BE6DE2">
        <w:rPr>
          <w:rFonts w:eastAsia="Times New Roman"/>
          <w:bCs/>
          <w:i w:val="0"/>
          <w:iCs w:val="0"/>
          <w:color w:val="auto"/>
          <w:kern w:val="28"/>
          <w:sz w:val="22"/>
          <w:szCs w:val="22"/>
        </w:rPr>
        <w:t xml:space="preserve">the </w:t>
      </w:r>
      <w:r w:rsidR="00F67CE8">
        <w:rPr>
          <w:rFonts w:eastAsia="Times New Roman"/>
          <w:bCs/>
          <w:i w:val="0"/>
          <w:iCs w:val="0"/>
          <w:color w:val="auto"/>
          <w:kern w:val="28"/>
          <w:sz w:val="22"/>
          <w:szCs w:val="22"/>
        </w:rPr>
        <w:t>first and second tiers of models</w:t>
      </w:r>
      <w:r w:rsidR="00161A7D">
        <w:rPr>
          <w:rFonts w:eastAsia="Times New Roman"/>
          <w:bCs/>
          <w:i w:val="0"/>
          <w:iCs w:val="0"/>
          <w:color w:val="auto"/>
          <w:kern w:val="28"/>
          <w:sz w:val="22"/>
          <w:szCs w:val="22"/>
        </w:rPr>
        <w:t xml:space="preserve"> (</w:t>
      </w:r>
      <w:r w:rsidR="00BC3345" w:rsidRPr="00BC3345">
        <w:rPr>
          <w:rFonts w:eastAsia="Times New Roman"/>
          <w:bCs/>
          <w:i w:val="0"/>
          <w:iCs w:val="0"/>
          <w:color w:val="auto"/>
          <w:kern w:val="28"/>
          <w:sz w:val="22"/>
          <w:szCs w:val="22"/>
        </w:rPr>
        <w:t>Model 1 (HYDRoSWOT discharge) and Model 2 (NHDplusV2.1 discharge), respectively)</w:t>
      </w:r>
      <w:r w:rsidR="00161A7D">
        <w:rPr>
          <w:rFonts w:eastAsia="Times New Roman"/>
          <w:bCs/>
          <w:i w:val="0"/>
          <w:iCs w:val="0"/>
          <w:color w:val="auto"/>
          <w:kern w:val="28"/>
          <w:sz w:val="22"/>
          <w:szCs w:val="22"/>
        </w:rPr>
        <w:t>)</w:t>
      </w:r>
      <w:r w:rsidR="0050717A" w:rsidRPr="000A72BA">
        <w:rPr>
          <w:rFonts w:eastAsia="Times New Roman"/>
          <w:bCs/>
          <w:i w:val="0"/>
          <w:iCs w:val="0"/>
          <w:color w:val="auto"/>
          <w:kern w:val="28"/>
          <w:sz w:val="22"/>
          <w:szCs w:val="22"/>
        </w:rPr>
        <w:t xml:space="preserve"> </w:t>
      </w:r>
      <w:r w:rsidR="00C876B4" w:rsidRPr="000A72BA">
        <w:rPr>
          <w:rFonts w:eastAsia="Times New Roman"/>
          <w:bCs/>
          <w:i w:val="0"/>
          <w:iCs w:val="0"/>
          <w:color w:val="auto"/>
          <w:kern w:val="28"/>
          <w:sz w:val="22"/>
          <w:szCs w:val="22"/>
        </w:rPr>
        <w:t xml:space="preserve">using </w:t>
      </w:r>
      <w:r w:rsidR="00BC3345">
        <w:rPr>
          <w:rFonts w:eastAsia="Times New Roman"/>
          <w:bCs/>
          <w:i w:val="0"/>
          <w:iCs w:val="0"/>
          <w:color w:val="auto"/>
          <w:kern w:val="28"/>
          <w:sz w:val="22"/>
          <w:szCs w:val="22"/>
        </w:rPr>
        <w:t xml:space="preserve">the </w:t>
      </w:r>
      <w:r w:rsidR="00C876B4" w:rsidRPr="000A72BA">
        <w:rPr>
          <w:rFonts w:eastAsia="Times New Roman"/>
          <w:bCs/>
          <w:i w:val="0"/>
          <w:iCs w:val="0"/>
          <w:color w:val="auto"/>
          <w:kern w:val="28"/>
          <w:sz w:val="22"/>
          <w:szCs w:val="22"/>
        </w:rPr>
        <w:t>e</w:t>
      </w:r>
      <w:r w:rsidR="00C876B4">
        <w:rPr>
          <w:rFonts w:eastAsia="Times New Roman"/>
          <w:bCs/>
          <w:i w:val="0"/>
          <w:iCs w:val="0"/>
          <w:color w:val="auto"/>
          <w:kern w:val="28"/>
          <w:sz w:val="22"/>
          <w:szCs w:val="22"/>
        </w:rPr>
        <w:t>X</w:t>
      </w:r>
      <w:r w:rsidR="00C876B4" w:rsidRPr="000A72BA">
        <w:rPr>
          <w:rFonts w:eastAsia="Times New Roman"/>
          <w:bCs/>
          <w:i w:val="0"/>
          <w:iCs w:val="0"/>
          <w:color w:val="auto"/>
          <w:kern w:val="28"/>
          <w:sz w:val="22"/>
          <w:szCs w:val="22"/>
        </w:rPr>
        <w:t xml:space="preserve">treme </w:t>
      </w:r>
      <w:r w:rsidR="00C876B4">
        <w:rPr>
          <w:rFonts w:eastAsia="Times New Roman"/>
          <w:bCs/>
          <w:i w:val="0"/>
          <w:iCs w:val="0"/>
          <w:color w:val="auto"/>
          <w:kern w:val="28"/>
          <w:sz w:val="22"/>
          <w:szCs w:val="22"/>
        </w:rPr>
        <w:t>G</w:t>
      </w:r>
      <w:r w:rsidR="00C876B4" w:rsidRPr="000A72BA">
        <w:rPr>
          <w:rFonts w:eastAsia="Times New Roman"/>
          <w:bCs/>
          <w:i w:val="0"/>
          <w:iCs w:val="0"/>
          <w:color w:val="auto"/>
          <w:kern w:val="28"/>
          <w:sz w:val="22"/>
          <w:szCs w:val="22"/>
        </w:rPr>
        <w:t xml:space="preserve">radient </w:t>
      </w:r>
      <w:r w:rsidR="00C876B4">
        <w:rPr>
          <w:rFonts w:eastAsia="Times New Roman"/>
          <w:bCs/>
          <w:i w:val="0"/>
          <w:iCs w:val="0"/>
          <w:color w:val="auto"/>
          <w:kern w:val="28"/>
          <w:sz w:val="22"/>
          <w:szCs w:val="22"/>
        </w:rPr>
        <w:t>B</w:t>
      </w:r>
      <w:r w:rsidR="00C876B4" w:rsidRPr="000A72BA">
        <w:rPr>
          <w:rFonts w:eastAsia="Times New Roman"/>
          <w:bCs/>
          <w:i w:val="0"/>
          <w:iCs w:val="0"/>
          <w:color w:val="auto"/>
          <w:kern w:val="28"/>
          <w:sz w:val="22"/>
          <w:szCs w:val="22"/>
        </w:rPr>
        <w:t xml:space="preserve">oosting </w:t>
      </w:r>
      <w:r w:rsidR="00C876B4">
        <w:rPr>
          <w:rFonts w:eastAsia="Times New Roman"/>
          <w:bCs/>
          <w:i w:val="0"/>
          <w:iCs w:val="0"/>
          <w:color w:val="auto"/>
          <w:kern w:val="28"/>
          <w:sz w:val="22"/>
          <w:szCs w:val="22"/>
        </w:rPr>
        <w:t>R</w:t>
      </w:r>
      <w:r w:rsidR="00C876B4" w:rsidRPr="000A72BA">
        <w:rPr>
          <w:rFonts w:eastAsia="Times New Roman"/>
          <w:bCs/>
          <w:i w:val="0"/>
          <w:iCs w:val="0"/>
          <w:color w:val="auto"/>
          <w:kern w:val="28"/>
          <w:sz w:val="22"/>
          <w:szCs w:val="22"/>
        </w:rPr>
        <w:t>egression (XGBR)</w:t>
      </w:r>
      <w:r w:rsidR="00C876B4">
        <w:rPr>
          <w:rFonts w:eastAsia="Times New Roman"/>
          <w:bCs/>
          <w:i w:val="0"/>
          <w:iCs w:val="0"/>
          <w:color w:val="auto"/>
          <w:kern w:val="28"/>
          <w:sz w:val="22"/>
          <w:szCs w:val="22"/>
        </w:rPr>
        <w:t xml:space="preserve"> algorithm </w:t>
      </w:r>
      <w:r w:rsidR="0050717A" w:rsidRPr="000A72BA">
        <w:rPr>
          <w:rFonts w:eastAsia="Times New Roman"/>
          <w:bCs/>
          <w:i w:val="0"/>
          <w:iCs w:val="0"/>
          <w:color w:val="auto"/>
          <w:kern w:val="28"/>
          <w:sz w:val="22"/>
          <w:szCs w:val="22"/>
        </w:rPr>
        <w:t xml:space="preserve">on the test dataset </w:t>
      </w:r>
      <w:r w:rsidR="00BC3345">
        <w:rPr>
          <w:rFonts w:eastAsia="Times New Roman"/>
          <w:bCs/>
          <w:i w:val="0"/>
          <w:iCs w:val="0"/>
          <w:color w:val="auto"/>
          <w:kern w:val="28"/>
          <w:sz w:val="22"/>
          <w:szCs w:val="22"/>
        </w:rPr>
        <w:t>to estimate</w:t>
      </w:r>
      <w:r w:rsidR="00D67B75">
        <w:rPr>
          <w:rFonts w:eastAsia="Times New Roman"/>
          <w:bCs/>
          <w:i w:val="0"/>
          <w:iCs w:val="0"/>
          <w:color w:val="auto"/>
          <w:kern w:val="28"/>
          <w:sz w:val="22"/>
          <w:szCs w:val="22"/>
        </w:rPr>
        <w:t xml:space="preserve"> </w:t>
      </w:r>
      <w:r w:rsidR="00D67B75" w:rsidRPr="000A72BA">
        <w:rPr>
          <w:rFonts w:eastAsia="Times New Roman"/>
          <w:bCs/>
          <w:i w:val="0"/>
          <w:iCs w:val="0"/>
          <w:color w:val="auto"/>
          <w:kern w:val="28"/>
          <w:sz w:val="22"/>
          <w:szCs w:val="22"/>
        </w:rPr>
        <w:t xml:space="preserve">bankfull width, bankfull depth, </w:t>
      </w:r>
      <w:r w:rsidR="00466F82">
        <w:rPr>
          <w:rFonts w:eastAsia="Times New Roman"/>
          <w:bCs/>
          <w:i w:val="0"/>
          <w:iCs w:val="0"/>
          <w:color w:val="auto"/>
          <w:kern w:val="28"/>
          <w:sz w:val="22"/>
          <w:szCs w:val="22"/>
        </w:rPr>
        <w:t>mean-flow</w:t>
      </w:r>
      <w:r w:rsidR="00D67B75" w:rsidRPr="000A72BA">
        <w:rPr>
          <w:rFonts w:eastAsia="Times New Roman"/>
          <w:bCs/>
          <w:i w:val="0"/>
          <w:iCs w:val="0"/>
          <w:color w:val="auto"/>
          <w:kern w:val="28"/>
          <w:sz w:val="22"/>
          <w:szCs w:val="22"/>
        </w:rPr>
        <w:t xml:space="preserve"> width, and </w:t>
      </w:r>
      <w:r w:rsidR="00466F82">
        <w:rPr>
          <w:rFonts w:eastAsia="Times New Roman"/>
          <w:bCs/>
          <w:i w:val="0"/>
          <w:iCs w:val="0"/>
          <w:color w:val="auto"/>
          <w:kern w:val="28"/>
          <w:sz w:val="22"/>
          <w:szCs w:val="22"/>
        </w:rPr>
        <w:t>mean-flow</w:t>
      </w:r>
      <w:r w:rsidR="00D67B75" w:rsidRPr="000A72BA">
        <w:rPr>
          <w:rFonts w:eastAsia="Times New Roman"/>
          <w:bCs/>
          <w:i w:val="0"/>
          <w:iCs w:val="0"/>
          <w:color w:val="auto"/>
          <w:kern w:val="28"/>
          <w:sz w:val="22"/>
          <w:szCs w:val="22"/>
        </w:rPr>
        <w:t xml:space="preserve"> depth</w:t>
      </w:r>
      <w:r w:rsidR="00D67B75">
        <w:rPr>
          <w:rFonts w:eastAsia="Times New Roman"/>
          <w:bCs/>
          <w:i w:val="0"/>
          <w:iCs w:val="0"/>
          <w:color w:val="auto"/>
          <w:kern w:val="28"/>
          <w:sz w:val="22"/>
          <w:szCs w:val="22"/>
        </w:rPr>
        <w:t>.</w:t>
      </w:r>
    </w:p>
    <w:p w14:paraId="22EF26B9" w14:textId="5A9A8E18" w:rsidR="00166611" w:rsidRPr="00166611" w:rsidRDefault="00624C2B" w:rsidP="00187B18">
      <w:pPr>
        <w:pStyle w:val="Caption"/>
        <w:keepNext/>
        <w:spacing w:line="360" w:lineRule="auto"/>
        <w:rPr>
          <w:rFonts w:eastAsia="Times New Roman"/>
          <w:bCs/>
          <w:color w:val="auto"/>
          <w:kern w:val="28"/>
          <w:sz w:val="22"/>
          <w:szCs w:val="22"/>
        </w:rPr>
      </w:pPr>
      <w:r w:rsidRPr="004449E3">
        <w:rPr>
          <w:rFonts w:eastAsia="Times New Roman"/>
          <w:b/>
          <w:i w:val="0"/>
          <w:iCs w:val="0"/>
          <w:color w:val="auto"/>
          <w:kern w:val="28"/>
          <w:sz w:val="22"/>
          <w:szCs w:val="22"/>
        </w:rPr>
        <w:t xml:space="preserve">Table </w:t>
      </w:r>
      <w:r w:rsidRPr="004449E3">
        <w:rPr>
          <w:rFonts w:eastAsia="Times New Roman"/>
          <w:b/>
          <w:i w:val="0"/>
          <w:iCs w:val="0"/>
          <w:color w:val="auto"/>
          <w:kern w:val="28"/>
          <w:sz w:val="22"/>
          <w:szCs w:val="22"/>
        </w:rPr>
        <w:fldChar w:fldCharType="begin"/>
      </w:r>
      <w:r w:rsidRPr="004449E3">
        <w:rPr>
          <w:rFonts w:eastAsia="Times New Roman"/>
          <w:b/>
          <w:i w:val="0"/>
          <w:iCs w:val="0"/>
          <w:color w:val="auto"/>
          <w:kern w:val="28"/>
          <w:sz w:val="22"/>
          <w:szCs w:val="22"/>
        </w:rPr>
        <w:instrText xml:space="preserve"> SEQ Table \* ARABIC </w:instrText>
      </w:r>
      <w:r w:rsidRPr="004449E3">
        <w:rPr>
          <w:rFonts w:eastAsia="Times New Roman"/>
          <w:b/>
          <w:i w:val="0"/>
          <w:iCs w:val="0"/>
          <w:color w:val="auto"/>
          <w:kern w:val="28"/>
          <w:sz w:val="22"/>
          <w:szCs w:val="22"/>
        </w:rPr>
        <w:fldChar w:fldCharType="separate"/>
      </w:r>
      <w:r w:rsidR="00E12994">
        <w:rPr>
          <w:rFonts w:eastAsia="Times New Roman"/>
          <w:b/>
          <w:i w:val="0"/>
          <w:iCs w:val="0"/>
          <w:noProof/>
          <w:color w:val="auto"/>
          <w:kern w:val="28"/>
          <w:sz w:val="22"/>
          <w:szCs w:val="22"/>
        </w:rPr>
        <w:t>4</w:t>
      </w:r>
      <w:r w:rsidRPr="004449E3">
        <w:rPr>
          <w:rFonts w:eastAsia="Times New Roman"/>
          <w:b/>
          <w:i w:val="0"/>
          <w:iCs w:val="0"/>
          <w:color w:val="auto"/>
          <w:kern w:val="28"/>
          <w:sz w:val="22"/>
          <w:szCs w:val="22"/>
        </w:rPr>
        <w:fldChar w:fldCharType="end"/>
      </w:r>
      <w:r w:rsidRPr="004449E3">
        <w:rPr>
          <w:rFonts w:eastAsia="Times New Roman"/>
          <w:b/>
          <w:i w:val="0"/>
          <w:iCs w:val="0"/>
          <w:color w:val="auto"/>
          <w:kern w:val="28"/>
          <w:sz w:val="22"/>
          <w:szCs w:val="22"/>
        </w:rPr>
        <w:t>.</w:t>
      </w:r>
      <w:r w:rsidRPr="004449E3">
        <w:rPr>
          <w:rFonts w:eastAsia="Times New Roman"/>
          <w:bCs/>
          <w:i w:val="0"/>
          <w:iCs w:val="0"/>
          <w:color w:val="auto"/>
          <w:kern w:val="28"/>
          <w:sz w:val="22"/>
          <w:szCs w:val="22"/>
        </w:rPr>
        <w:t xml:space="preserve"> </w:t>
      </w:r>
      <w:r w:rsidR="00BE6DE2">
        <w:rPr>
          <w:rFonts w:eastAsia="Times New Roman"/>
          <w:bCs/>
          <w:i w:val="0"/>
          <w:iCs w:val="0"/>
          <w:color w:val="auto"/>
          <w:kern w:val="28"/>
          <w:sz w:val="22"/>
          <w:szCs w:val="22"/>
        </w:rPr>
        <w:t>S</w:t>
      </w:r>
      <w:r w:rsidR="00BE6DE2" w:rsidRPr="00916071">
        <w:rPr>
          <w:rFonts w:eastAsia="Times New Roman"/>
          <w:bCs/>
          <w:i w:val="0"/>
          <w:iCs w:val="0"/>
          <w:color w:val="auto"/>
          <w:kern w:val="28"/>
          <w:sz w:val="22"/>
          <w:szCs w:val="22"/>
        </w:rPr>
        <w:t xml:space="preserve">ummary </w:t>
      </w:r>
      <w:r w:rsidR="00F67CE8" w:rsidRPr="00916071">
        <w:rPr>
          <w:rFonts w:eastAsia="Times New Roman"/>
          <w:bCs/>
          <w:i w:val="0"/>
          <w:iCs w:val="0"/>
          <w:color w:val="auto"/>
          <w:kern w:val="28"/>
          <w:sz w:val="22"/>
          <w:szCs w:val="22"/>
        </w:rPr>
        <w:t xml:space="preserve">of observation and predicted values </w:t>
      </w:r>
      <w:r w:rsidR="002D2CE4" w:rsidRPr="00916071">
        <w:rPr>
          <w:rFonts w:eastAsia="Times New Roman"/>
          <w:bCs/>
          <w:i w:val="0"/>
          <w:iCs w:val="0"/>
          <w:color w:val="auto"/>
          <w:kern w:val="28"/>
          <w:sz w:val="22"/>
          <w:szCs w:val="22"/>
        </w:rPr>
        <w:t>ranges,</w:t>
      </w:r>
      <w:r w:rsidR="00F67CE8" w:rsidRPr="00916071">
        <w:rPr>
          <w:rFonts w:eastAsia="Times New Roman"/>
          <w:bCs/>
          <w:i w:val="0"/>
          <w:iCs w:val="0"/>
          <w:color w:val="auto"/>
          <w:kern w:val="28"/>
          <w:sz w:val="22"/>
          <w:szCs w:val="22"/>
        </w:rPr>
        <w:t xml:space="preserve"> and </w:t>
      </w:r>
      <w:r w:rsidR="00143031">
        <w:rPr>
          <w:rFonts w:eastAsia="Times New Roman"/>
          <w:bCs/>
          <w:i w:val="0"/>
          <w:iCs w:val="0"/>
          <w:color w:val="auto"/>
          <w:kern w:val="28"/>
          <w:sz w:val="22"/>
          <w:szCs w:val="22"/>
        </w:rPr>
        <w:t>bias in percent</w:t>
      </w:r>
      <w:r w:rsidR="00F67CE8" w:rsidRPr="00916071">
        <w:rPr>
          <w:rFonts w:eastAsia="Times New Roman"/>
          <w:bCs/>
          <w:i w:val="0"/>
          <w:iCs w:val="0"/>
          <w:color w:val="auto"/>
          <w:kern w:val="28"/>
          <w:sz w:val="22"/>
          <w:szCs w:val="22"/>
        </w:rPr>
        <w:t xml:space="preserve"> </w:t>
      </w:r>
      <w:r w:rsidR="000E00B5">
        <w:rPr>
          <w:rFonts w:eastAsia="Times New Roman"/>
          <w:bCs/>
          <w:i w:val="0"/>
          <w:iCs w:val="0"/>
          <w:color w:val="auto"/>
          <w:kern w:val="28"/>
          <w:sz w:val="22"/>
          <w:szCs w:val="22"/>
        </w:rPr>
        <w:t xml:space="preserve">(in parenthesis) </w:t>
      </w:r>
      <w:r w:rsidR="00F67CE8" w:rsidRPr="00916071">
        <w:rPr>
          <w:rFonts w:eastAsia="Times New Roman"/>
          <w:bCs/>
          <w:i w:val="0"/>
          <w:iCs w:val="0"/>
          <w:color w:val="auto"/>
          <w:kern w:val="28"/>
          <w:sz w:val="22"/>
          <w:szCs w:val="22"/>
        </w:rPr>
        <w:t xml:space="preserve">obtained by </w:t>
      </w:r>
      <w:r w:rsidR="00BE6DE2">
        <w:rPr>
          <w:rFonts w:eastAsia="Times New Roman"/>
          <w:bCs/>
          <w:i w:val="0"/>
          <w:iCs w:val="0"/>
          <w:color w:val="auto"/>
          <w:kern w:val="28"/>
          <w:sz w:val="22"/>
          <w:szCs w:val="22"/>
        </w:rPr>
        <w:t xml:space="preserve">the </w:t>
      </w:r>
      <w:r w:rsidR="00F67CE8" w:rsidRPr="00916071">
        <w:rPr>
          <w:rFonts w:eastAsia="Times New Roman"/>
          <w:bCs/>
          <w:i w:val="0"/>
          <w:iCs w:val="0"/>
          <w:color w:val="auto"/>
          <w:kern w:val="28"/>
          <w:sz w:val="22"/>
          <w:szCs w:val="22"/>
        </w:rPr>
        <w:t xml:space="preserve">first and second tiers of models </w:t>
      </w:r>
      <w:r w:rsidR="00161A7D" w:rsidRPr="00916071">
        <w:rPr>
          <w:rFonts w:eastAsia="Times New Roman"/>
          <w:bCs/>
          <w:i w:val="0"/>
          <w:iCs w:val="0"/>
          <w:color w:val="auto"/>
          <w:kern w:val="28"/>
          <w:sz w:val="22"/>
          <w:szCs w:val="22"/>
        </w:rPr>
        <w:t>(</w:t>
      </w:r>
      <w:r w:rsidR="00BC3345" w:rsidRPr="00BC3345">
        <w:rPr>
          <w:rFonts w:eastAsia="Times New Roman"/>
          <w:bCs/>
          <w:i w:val="0"/>
          <w:iCs w:val="0"/>
          <w:color w:val="auto"/>
          <w:kern w:val="28"/>
          <w:sz w:val="22"/>
          <w:szCs w:val="22"/>
        </w:rPr>
        <w:t>Model 1 (HYDRoSWOT discharge) and Model 2 (NHDplusV2.1 discharge), respectively)</w:t>
      </w:r>
      <w:r w:rsidR="00161A7D" w:rsidRPr="00916071">
        <w:rPr>
          <w:rFonts w:eastAsia="Times New Roman"/>
          <w:bCs/>
          <w:i w:val="0"/>
          <w:iCs w:val="0"/>
          <w:color w:val="auto"/>
          <w:kern w:val="28"/>
          <w:sz w:val="22"/>
          <w:szCs w:val="22"/>
        </w:rPr>
        <w:t xml:space="preserve">) </w:t>
      </w:r>
      <w:r w:rsidR="00BE6DE2">
        <w:rPr>
          <w:rFonts w:eastAsia="Times New Roman"/>
          <w:bCs/>
          <w:i w:val="0"/>
          <w:iCs w:val="0"/>
          <w:color w:val="auto"/>
          <w:kern w:val="28"/>
          <w:sz w:val="22"/>
          <w:szCs w:val="22"/>
        </w:rPr>
        <w:t xml:space="preserve">using the </w:t>
      </w:r>
      <w:r w:rsidR="00BE6DE2" w:rsidRPr="000A72BA">
        <w:rPr>
          <w:rFonts w:eastAsia="Times New Roman"/>
          <w:bCs/>
          <w:i w:val="0"/>
          <w:iCs w:val="0"/>
          <w:color w:val="auto"/>
          <w:kern w:val="28"/>
          <w:sz w:val="22"/>
          <w:szCs w:val="22"/>
        </w:rPr>
        <w:t>e</w:t>
      </w:r>
      <w:r w:rsidR="00BE6DE2">
        <w:rPr>
          <w:rFonts w:eastAsia="Times New Roman"/>
          <w:bCs/>
          <w:i w:val="0"/>
          <w:iCs w:val="0"/>
          <w:color w:val="auto"/>
          <w:kern w:val="28"/>
          <w:sz w:val="22"/>
          <w:szCs w:val="22"/>
        </w:rPr>
        <w:t>X</w:t>
      </w:r>
      <w:r w:rsidR="00BE6DE2" w:rsidRPr="000A72BA">
        <w:rPr>
          <w:rFonts w:eastAsia="Times New Roman"/>
          <w:bCs/>
          <w:i w:val="0"/>
          <w:iCs w:val="0"/>
          <w:color w:val="auto"/>
          <w:kern w:val="28"/>
          <w:sz w:val="22"/>
          <w:szCs w:val="22"/>
        </w:rPr>
        <w:t xml:space="preserve">treme </w:t>
      </w:r>
      <w:r w:rsidR="00BE6DE2">
        <w:rPr>
          <w:rFonts w:eastAsia="Times New Roman"/>
          <w:bCs/>
          <w:i w:val="0"/>
          <w:iCs w:val="0"/>
          <w:color w:val="auto"/>
          <w:kern w:val="28"/>
          <w:sz w:val="22"/>
          <w:szCs w:val="22"/>
        </w:rPr>
        <w:t>G</w:t>
      </w:r>
      <w:r w:rsidR="00BE6DE2" w:rsidRPr="000A72BA">
        <w:rPr>
          <w:rFonts w:eastAsia="Times New Roman"/>
          <w:bCs/>
          <w:i w:val="0"/>
          <w:iCs w:val="0"/>
          <w:color w:val="auto"/>
          <w:kern w:val="28"/>
          <w:sz w:val="22"/>
          <w:szCs w:val="22"/>
        </w:rPr>
        <w:t xml:space="preserve">radient </w:t>
      </w:r>
      <w:r w:rsidR="00BE6DE2">
        <w:rPr>
          <w:rFonts w:eastAsia="Times New Roman"/>
          <w:bCs/>
          <w:i w:val="0"/>
          <w:iCs w:val="0"/>
          <w:color w:val="auto"/>
          <w:kern w:val="28"/>
          <w:sz w:val="22"/>
          <w:szCs w:val="22"/>
        </w:rPr>
        <w:t>B</w:t>
      </w:r>
      <w:r w:rsidR="00BE6DE2" w:rsidRPr="000A72BA">
        <w:rPr>
          <w:rFonts w:eastAsia="Times New Roman"/>
          <w:bCs/>
          <w:i w:val="0"/>
          <w:iCs w:val="0"/>
          <w:color w:val="auto"/>
          <w:kern w:val="28"/>
          <w:sz w:val="22"/>
          <w:szCs w:val="22"/>
        </w:rPr>
        <w:t xml:space="preserve">oosting </w:t>
      </w:r>
      <w:r w:rsidR="00BE6DE2">
        <w:rPr>
          <w:rFonts w:eastAsia="Times New Roman"/>
          <w:bCs/>
          <w:i w:val="0"/>
          <w:iCs w:val="0"/>
          <w:color w:val="auto"/>
          <w:kern w:val="28"/>
          <w:sz w:val="22"/>
          <w:szCs w:val="22"/>
        </w:rPr>
        <w:t>R</w:t>
      </w:r>
      <w:r w:rsidR="00BE6DE2" w:rsidRPr="000A72BA">
        <w:rPr>
          <w:rFonts w:eastAsia="Times New Roman"/>
          <w:bCs/>
          <w:i w:val="0"/>
          <w:iCs w:val="0"/>
          <w:color w:val="auto"/>
          <w:kern w:val="28"/>
          <w:sz w:val="22"/>
          <w:szCs w:val="22"/>
        </w:rPr>
        <w:t>egression (XGBR)</w:t>
      </w:r>
      <w:r w:rsidR="00916071">
        <w:rPr>
          <w:rFonts w:eastAsia="Times New Roman"/>
          <w:bCs/>
          <w:i w:val="0"/>
          <w:iCs w:val="0"/>
          <w:color w:val="auto"/>
          <w:kern w:val="28"/>
          <w:sz w:val="22"/>
          <w:szCs w:val="22"/>
        </w:rPr>
        <w:t xml:space="preserve"> </w:t>
      </w:r>
      <w:r w:rsidR="00F67CE8" w:rsidRPr="00916071">
        <w:rPr>
          <w:rFonts w:eastAsia="Times New Roman"/>
          <w:bCs/>
          <w:i w:val="0"/>
          <w:iCs w:val="0"/>
          <w:color w:val="auto"/>
          <w:kern w:val="28"/>
          <w:sz w:val="22"/>
          <w:szCs w:val="22"/>
        </w:rPr>
        <w:t xml:space="preserve">algorithm on the test dataset </w:t>
      </w:r>
      <w:r w:rsidR="00BC3345">
        <w:rPr>
          <w:rFonts w:eastAsia="Times New Roman"/>
          <w:bCs/>
          <w:i w:val="0"/>
          <w:iCs w:val="0"/>
          <w:color w:val="auto"/>
          <w:kern w:val="28"/>
          <w:sz w:val="22"/>
          <w:szCs w:val="22"/>
        </w:rPr>
        <w:t>to estimate</w:t>
      </w:r>
      <w:r w:rsidR="00F67CE8" w:rsidRPr="00916071">
        <w:rPr>
          <w:rFonts w:eastAsia="Times New Roman"/>
          <w:bCs/>
          <w:i w:val="0"/>
          <w:iCs w:val="0"/>
          <w:color w:val="auto"/>
          <w:kern w:val="28"/>
          <w:sz w:val="22"/>
          <w:szCs w:val="22"/>
        </w:rPr>
        <w:t xml:space="preserve"> bankfull width, bankfull depth, </w:t>
      </w:r>
      <w:r w:rsidR="00466F82">
        <w:rPr>
          <w:rFonts w:eastAsia="Times New Roman"/>
          <w:bCs/>
          <w:i w:val="0"/>
          <w:iCs w:val="0"/>
          <w:color w:val="auto"/>
          <w:kern w:val="28"/>
          <w:sz w:val="22"/>
          <w:szCs w:val="22"/>
        </w:rPr>
        <w:t>mean-flow</w:t>
      </w:r>
      <w:r w:rsidR="00F67CE8" w:rsidRPr="00916071">
        <w:rPr>
          <w:rFonts w:eastAsia="Times New Roman"/>
          <w:bCs/>
          <w:i w:val="0"/>
          <w:iCs w:val="0"/>
          <w:color w:val="auto"/>
          <w:kern w:val="28"/>
          <w:sz w:val="22"/>
          <w:szCs w:val="22"/>
        </w:rPr>
        <w:t xml:space="preserve"> width, and </w:t>
      </w:r>
      <w:r w:rsidR="00466F82">
        <w:rPr>
          <w:rFonts w:eastAsia="Times New Roman"/>
          <w:bCs/>
          <w:i w:val="0"/>
          <w:iCs w:val="0"/>
          <w:color w:val="auto"/>
          <w:kern w:val="28"/>
          <w:sz w:val="22"/>
          <w:szCs w:val="22"/>
        </w:rPr>
        <w:t>mean-flow</w:t>
      </w:r>
      <w:r w:rsidR="00F67CE8" w:rsidRPr="00916071">
        <w:rPr>
          <w:rFonts w:eastAsia="Times New Roman"/>
          <w:bCs/>
          <w:i w:val="0"/>
          <w:iCs w:val="0"/>
          <w:color w:val="auto"/>
          <w:kern w:val="28"/>
          <w:sz w:val="22"/>
          <w:szCs w:val="22"/>
        </w:rPr>
        <w:t xml:space="preserve"> depth.</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38"/>
        <w:gridCol w:w="715"/>
        <w:gridCol w:w="737"/>
        <w:gridCol w:w="720"/>
        <w:gridCol w:w="1080"/>
        <w:gridCol w:w="900"/>
        <w:gridCol w:w="900"/>
        <w:gridCol w:w="1080"/>
        <w:gridCol w:w="900"/>
        <w:gridCol w:w="990"/>
      </w:tblGrid>
      <w:tr w:rsidR="00916071" w:rsidRPr="00624C2B" w14:paraId="15A5DD57" w14:textId="2A073AD5" w:rsidTr="00FB7BBE">
        <w:trPr>
          <w:trHeight w:val="410"/>
          <w:jc w:val="center"/>
        </w:trPr>
        <w:tc>
          <w:tcPr>
            <w:tcW w:w="1338" w:type="dxa"/>
            <w:vMerge w:val="restart"/>
            <w:tcBorders>
              <w:top w:val="single" w:sz="18" w:space="0" w:color="000000"/>
            </w:tcBorders>
            <w:vAlign w:val="center"/>
          </w:tcPr>
          <w:p w14:paraId="467D9F6F" w14:textId="77777777"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Attribute</w:t>
            </w:r>
          </w:p>
        </w:tc>
        <w:tc>
          <w:tcPr>
            <w:tcW w:w="2172" w:type="dxa"/>
            <w:gridSpan w:val="3"/>
            <w:tcBorders>
              <w:top w:val="single" w:sz="18" w:space="0" w:color="000000"/>
            </w:tcBorders>
            <w:vAlign w:val="center"/>
          </w:tcPr>
          <w:p w14:paraId="5C5A4D2C" w14:textId="1195BC00"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Observation</w:t>
            </w:r>
          </w:p>
        </w:tc>
        <w:tc>
          <w:tcPr>
            <w:tcW w:w="2880" w:type="dxa"/>
            <w:gridSpan w:val="3"/>
            <w:tcBorders>
              <w:top w:val="single" w:sz="18" w:space="0" w:color="000000"/>
            </w:tcBorders>
            <w:vAlign w:val="center"/>
          </w:tcPr>
          <w:p w14:paraId="0F4F87C0" w14:textId="23BE6AB5"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Model 1</w:t>
            </w:r>
          </w:p>
        </w:tc>
        <w:tc>
          <w:tcPr>
            <w:tcW w:w="2970" w:type="dxa"/>
            <w:gridSpan w:val="3"/>
            <w:tcBorders>
              <w:top w:val="single" w:sz="18" w:space="0" w:color="000000"/>
            </w:tcBorders>
            <w:vAlign w:val="center"/>
          </w:tcPr>
          <w:p w14:paraId="7268CC5A" w14:textId="0394031D"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Model 2</w:t>
            </w:r>
          </w:p>
        </w:tc>
      </w:tr>
      <w:tr w:rsidR="00916071" w:rsidRPr="00624C2B" w14:paraId="753E6CD4" w14:textId="77777777" w:rsidTr="00FB7BBE">
        <w:trPr>
          <w:trHeight w:val="412"/>
          <w:jc w:val="center"/>
        </w:trPr>
        <w:tc>
          <w:tcPr>
            <w:tcW w:w="1338" w:type="dxa"/>
            <w:vMerge/>
            <w:tcBorders>
              <w:bottom w:val="single" w:sz="4" w:space="0" w:color="auto"/>
            </w:tcBorders>
            <w:vAlign w:val="center"/>
          </w:tcPr>
          <w:p w14:paraId="17291811" w14:textId="77777777"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p>
        </w:tc>
        <w:tc>
          <w:tcPr>
            <w:tcW w:w="715" w:type="dxa"/>
            <w:tcBorders>
              <w:bottom w:val="single" w:sz="4" w:space="0" w:color="auto"/>
            </w:tcBorders>
            <w:vAlign w:val="center"/>
          </w:tcPr>
          <w:p w14:paraId="1E8D0644" w14:textId="77777777"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Min</w:t>
            </w:r>
          </w:p>
        </w:tc>
        <w:tc>
          <w:tcPr>
            <w:tcW w:w="737" w:type="dxa"/>
            <w:tcBorders>
              <w:bottom w:val="single" w:sz="4" w:space="0" w:color="auto"/>
            </w:tcBorders>
            <w:vAlign w:val="center"/>
          </w:tcPr>
          <w:p w14:paraId="23361A20" w14:textId="5FD12367"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Max</w:t>
            </w:r>
          </w:p>
        </w:tc>
        <w:tc>
          <w:tcPr>
            <w:tcW w:w="720" w:type="dxa"/>
            <w:tcBorders>
              <w:bottom w:val="single" w:sz="4" w:space="0" w:color="auto"/>
            </w:tcBorders>
            <w:vAlign w:val="center"/>
          </w:tcPr>
          <w:p w14:paraId="70428146" w14:textId="01706BD2"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Mean</w:t>
            </w:r>
          </w:p>
        </w:tc>
        <w:tc>
          <w:tcPr>
            <w:tcW w:w="1080" w:type="dxa"/>
            <w:tcBorders>
              <w:bottom w:val="single" w:sz="4" w:space="0" w:color="auto"/>
            </w:tcBorders>
            <w:vAlign w:val="center"/>
          </w:tcPr>
          <w:p w14:paraId="062EA168" w14:textId="77777777"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Min</w:t>
            </w:r>
          </w:p>
        </w:tc>
        <w:tc>
          <w:tcPr>
            <w:tcW w:w="900" w:type="dxa"/>
            <w:tcBorders>
              <w:bottom w:val="single" w:sz="4" w:space="0" w:color="auto"/>
            </w:tcBorders>
            <w:vAlign w:val="center"/>
          </w:tcPr>
          <w:p w14:paraId="1E8D04DC" w14:textId="5260A184"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Max</w:t>
            </w:r>
          </w:p>
        </w:tc>
        <w:tc>
          <w:tcPr>
            <w:tcW w:w="900" w:type="dxa"/>
            <w:tcBorders>
              <w:bottom w:val="single" w:sz="4" w:space="0" w:color="auto"/>
            </w:tcBorders>
            <w:vAlign w:val="center"/>
          </w:tcPr>
          <w:p w14:paraId="45F2BC11" w14:textId="1D49429B"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Mean</w:t>
            </w:r>
          </w:p>
        </w:tc>
        <w:tc>
          <w:tcPr>
            <w:tcW w:w="1080" w:type="dxa"/>
            <w:tcBorders>
              <w:bottom w:val="single" w:sz="4" w:space="0" w:color="auto"/>
            </w:tcBorders>
            <w:vAlign w:val="center"/>
          </w:tcPr>
          <w:p w14:paraId="1DA6AF91" w14:textId="77777777"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Min</w:t>
            </w:r>
          </w:p>
        </w:tc>
        <w:tc>
          <w:tcPr>
            <w:tcW w:w="900" w:type="dxa"/>
            <w:tcBorders>
              <w:bottom w:val="single" w:sz="4" w:space="0" w:color="auto"/>
            </w:tcBorders>
            <w:vAlign w:val="center"/>
          </w:tcPr>
          <w:p w14:paraId="228D9AAB" w14:textId="11929292"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Max</w:t>
            </w:r>
          </w:p>
        </w:tc>
        <w:tc>
          <w:tcPr>
            <w:tcW w:w="990" w:type="dxa"/>
            <w:tcBorders>
              <w:bottom w:val="single" w:sz="4" w:space="0" w:color="auto"/>
            </w:tcBorders>
            <w:vAlign w:val="center"/>
          </w:tcPr>
          <w:p w14:paraId="45EFE5C5" w14:textId="5E4B9341"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Mean</w:t>
            </w:r>
          </w:p>
        </w:tc>
      </w:tr>
      <w:tr w:rsidR="00916071" w:rsidRPr="00624C2B" w14:paraId="29897BC7" w14:textId="77777777" w:rsidTr="00FB7BBE">
        <w:trPr>
          <w:trHeight w:val="660"/>
          <w:jc w:val="center"/>
        </w:trPr>
        <w:tc>
          <w:tcPr>
            <w:tcW w:w="1338" w:type="dxa"/>
            <w:tcBorders>
              <w:top w:val="single" w:sz="4" w:space="0" w:color="auto"/>
            </w:tcBorders>
            <w:vAlign w:val="center"/>
          </w:tcPr>
          <w:p w14:paraId="76E1EFD5" w14:textId="77777777" w:rsidR="00916071" w:rsidRPr="00624C2B" w:rsidRDefault="00916071" w:rsidP="00187B18">
            <w:pPr>
              <w:autoSpaceDE w:val="0"/>
              <w:autoSpaceDN w:val="0"/>
              <w:adjustRightInd w:val="0"/>
              <w:spacing w:line="360" w:lineRule="auto"/>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Bankfull Width (m)</w:t>
            </w:r>
          </w:p>
        </w:tc>
        <w:tc>
          <w:tcPr>
            <w:tcW w:w="715" w:type="dxa"/>
            <w:tcBorders>
              <w:top w:val="single" w:sz="4" w:space="0" w:color="auto"/>
            </w:tcBorders>
            <w:vAlign w:val="center"/>
          </w:tcPr>
          <w:p w14:paraId="54BAB118" w14:textId="42C2C35D"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5.2</w:t>
            </w:r>
          </w:p>
        </w:tc>
        <w:tc>
          <w:tcPr>
            <w:tcW w:w="737" w:type="dxa"/>
            <w:tcBorders>
              <w:top w:val="single" w:sz="4" w:space="0" w:color="auto"/>
            </w:tcBorders>
            <w:vAlign w:val="center"/>
          </w:tcPr>
          <w:p w14:paraId="1928C328" w14:textId="44CDA665"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987.</w:t>
            </w:r>
            <w:r>
              <w:rPr>
                <w:rFonts w:asciiTheme="majorBidi" w:eastAsia="Times New Roman" w:hAnsiTheme="majorBidi" w:cstheme="majorBidi"/>
                <w:bCs/>
                <w:kern w:val="28"/>
                <w:sz w:val="22"/>
                <w:szCs w:val="22"/>
              </w:rPr>
              <w:t>6</w:t>
            </w:r>
          </w:p>
        </w:tc>
        <w:tc>
          <w:tcPr>
            <w:tcW w:w="720" w:type="dxa"/>
            <w:tcBorders>
              <w:top w:val="single" w:sz="4" w:space="0" w:color="auto"/>
            </w:tcBorders>
            <w:vAlign w:val="center"/>
          </w:tcPr>
          <w:p w14:paraId="6987E36D" w14:textId="207541D7"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61.6</w:t>
            </w:r>
          </w:p>
        </w:tc>
        <w:tc>
          <w:tcPr>
            <w:tcW w:w="1080" w:type="dxa"/>
            <w:tcBorders>
              <w:top w:val="single" w:sz="4" w:space="0" w:color="auto"/>
            </w:tcBorders>
            <w:vAlign w:val="center"/>
          </w:tcPr>
          <w:p w14:paraId="0471C76F" w14:textId="06103E6D"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7.</w:t>
            </w:r>
            <w:r>
              <w:rPr>
                <w:rFonts w:asciiTheme="majorBidi" w:eastAsia="Times New Roman" w:hAnsiTheme="majorBidi" w:cstheme="majorBidi"/>
                <w:bCs/>
                <w:kern w:val="28"/>
                <w:sz w:val="22"/>
                <w:szCs w:val="22"/>
              </w:rPr>
              <w:t>7</w:t>
            </w:r>
          </w:p>
          <w:p w14:paraId="5ECCBB20" w14:textId="57AB4BB8"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(46.3%)</w:t>
            </w:r>
          </w:p>
        </w:tc>
        <w:tc>
          <w:tcPr>
            <w:tcW w:w="900" w:type="dxa"/>
            <w:tcBorders>
              <w:top w:val="single" w:sz="4" w:space="0" w:color="auto"/>
            </w:tcBorders>
            <w:vAlign w:val="center"/>
          </w:tcPr>
          <w:p w14:paraId="60211E6A" w14:textId="38379931"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992.1</w:t>
            </w:r>
          </w:p>
          <w:p w14:paraId="58456C44" w14:textId="7198C410"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(0.5%)</w:t>
            </w:r>
          </w:p>
        </w:tc>
        <w:tc>
          <w:tcPr>
            <w:tcW w:w="900" w:type="dxa"/>
            <w:tcBorders>
              <w:top w:val="single" w:sz="4" w:space="0" w:color="auto"/>
            </w:tcBorders>
            <w:vAlign w:val="center"/>
          </w:tcPr>
          <w:p w14:paraId="6C68DEC5" w14:textId="05129F18"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58.2</w:t>
            </w:r>
          </w:p>
          <w:p w14:paraId="2A20DBE7" w14:textId="2E1D4E26"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(-5.6%)</w:t>
            </w:r>
          </w:p>
        </w:tc>
        <w:tc>
          <w:tcPr>
            <w:tcW w:w="1080" w:type="dxa"/>
            <w:tcBorders>
              <w:top w:val="single" w:sz="4" w:space="0" w:color="auto"/>
            </w:tcBorders>
            <w:vAlign w:val="center"/>
          </w:tcPr>
          <w:p w14:paraId="63D3F088" w14:textId="366DFCD7"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12.</w:t>
            </w:r>
            <w:r>
              <w:rPr>
                <w:rFonts w:asciiTheme="majorBidi" w:eastAsia="Times New Roman" w:hAnsiTheme="majorBidi" w:cstheme="majorBidi"/>
                <w:bCs/>
                <w:kern w:val="28"/>
                <w:sz w:val="22"/>
                <w:szCs w:val="22"/>
              </w:rPr>
              <w:t>7</w:t>
            </w:r>
          </w:p>
          <w:p w14:paraId="79FACF6F" w14:textId="354BDC1A"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(142.0%)</w:t>
            </w:r>
          </w:p>
        </w:tc>
        <w:tc>
          <w:tcPr>
            <w:tcW w:w="900" w:type="dxa"/>
            <w:tcBorders>
              <w:top w:val="single" w:sz="4" w:space="0" w:color="auto"/>
            </w:tcBorders>
            <w:vAlign w:val="center"/>
          </w:tcPr>
          <w:p w14:paraId="3F0DA1E3" w14:textId="34898286"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1009.</w:t>
            </w:r>
            <w:r>
              <w:rPr>
                <w:rFonts w:asciiTheme="majorBidi" w:eastAsia="Times New Roman" w:hAnsiTheme="majorBidi" w:cstheme="majorBidi"/>
                <w:bCs/>
                <w:kern w:val="28"/>
                <w:sz w:val="22"/>
                <w:szCs w:val="22"/>
              </w:rPr>
              <w:t>9</w:t>
            </w:r>
          </w:p>
          <w:p w14:paraId="3B9DA09B" w14:textId="090859CF"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(2.3%)</w:t>
            </w:r>
          </w:p>
        </w:tc>
        <w:tc>
          <w:tcPr>
            <w:tcW w:w="990" w:type="dxa"/>
            <w:tcBorders>
              <w:top w:val="single" w:sz="4" w:space="0" w:color="auto"/>
            </w:tcBorders>
            <w:vAlign w:val="center"/>
          </w:tcPr>
          <w:p w14:paraId="145D17B5" w14:textId="1A610DEC"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60.</w:t>
            </w:r>
            <w:r>
              <w:rPr>
                <w:rFonts w:asciiTheme="majorBidi" w:eastAsia="Times New Roman" w:hAnsiTheme="majorBidi" w:cstheme="majorBidi"/>
                <w:bCs/>
                <w:kern w:val="28"/>
                <w:sz w:val="22"/>
                <w:szCs w:val="22"/>
              </w:rPr>
              <w:t>8</w:t>
            </w:r>
          </w:p>
          <w:p w14:paraId="26AFF8CE" w14:textId="3A47922F"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(-1.3%)</w:t>
            </w:r>
          </w:p>
        </w:tc>
      </w:tr>
      <w:tr w:rsidR="00FB7BBE" w:rsidRPr="00624C2B" w14:paraId="5841E9E3" w14:textId="77777777" w:rsidTr="00FB7BBE">
        <w:trPr>
          <w:trHeight w:val="660"/>
          <w:jc w:val="center"/>
        </w:trPr>
        <w:tc>
          <w:tcPr>
            <w:tcW w:w="1338" w:type="dxa"/>
            <w:vAlign w:val="center"/>
          </w:tcPr>
          <w:p w14:paraId="1A5E44F5" w14:textId="77777777" w:rsidR="00916071" w:rsidRPr="00624C2B" w:rsidRDefault="00916071" w:rsidP="00187B18">
            <w:pPr>
              <w:autoSpaceDE w:val="0"/>
              <w:autoSpaceDN w:val="0"/>
              <w:adjustRightInd w:val="0"/>
              <w:spacing w:line="360" w:lineRule="auto"/>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Bankfull Depth (m)</w:t>
            </w:r>
          </w:p>
        </w:tc>
        <w:tc>
          <w:tcPr>
            <w:tcW w:w="715" w:type="dxa"/>
            <w:vAlign w:val="center"/>
          </w:tcPr>
          <w:p w14:paraId="2D881F4E" w14:textId="185FD5E7"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0.3</w:t>
            </w:r>
          </w:p>
        </w:tc>
        <w:tc>
          <w:tcPr>
            <w:tcW w:w="737" w:type="dxa"/>
            <w:vAlign w:val="center"/>
          </w:tcPr>
          <w:p w14:paraId="5A25C4EE" w14:textId="2F9DB71E"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14.7</w:t>
            </w:r>
          </w:p>
        </w:tc>
        <w:tc>
          <w:tcPr>
            <w:tcW w:w="720" w:type="dxa"/>
            <w:vAlign w:val="center"/>
          </w:tcPr>
          <w:p w14:paraId="598BD3B9" w14:textId="5086B637"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2.</w:t>
            </w:r>
            <w:r>
              <w:rPr>
                <w:rFonts w:asciiTheme="majorBidi" w:eastAsia="Times New Roman" w:hAnsiTheme="majorBidi" w:cstheme="majorBidi"/>
                <w:bCs/>
                <w:kern w:val="28"/>
                <w:sz w:val="22"/>
                <w:szCs w:val="22"/>
              </w:rPr>
              <w:t>4</w:t>
            </w:r>
          </w:p>
        </w:tc>
        <w:tc>
          <w:tcPr>
            <w:tcW w:w="1080" w:type="dxa"/>
            <w:vAlign w:val="center"/>
          </w:tcPr>
          <w:p w14:paraId="53390382" w14:textId="5B093E49"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w:t>
            </w:r>
            <w:r>
              <w:rPr>
                <w:rFonts w:asciiTheme="majorBidi" w:eastAsia="Times New Roman" w:hAnsiTheme="majorBidi" w:cstheme="majorBidi"/>
                <w:bCs/>
                <w:kern w:val="28"/>
                <w:sz w:val="22"/>
                <w:szCs w:val="22"/>
              </w:rPr>
              <w:t>6</w:t>
            </w:r>
          </w:p>
          <w:p w14:paraId="6E81EF3F" w14:textId="3CAD04FD"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(88.2%)</w:t>
            </w:r>
          </w:p>
        </w:tc>
        <w:tc>
          <w:tcPr>
            <w:tcW w:w="900" w:type="dxa"/>
            <w:vAlign w:val="center"/>
          </w:tcPr>
          <w:p w14:paraId="0CA687D0" w14:textId="0CA75C5A"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14.</w:t>
            </w:r>
            <w:r>
              <w:rPr>
                <w:rFonts w:asciiTheme="majorBidi" w:eastAsia="Times New Roman" w:hAnsiTheme="majorBidi" w:cstheme="majorBidi"/>
                <w:bCs/>
                <w:kern w:val="28"/>
                <w:sz w:val="22"/>
                <w:szCs w:val="22"/>
              </w:rPr>
              <w:t>6</w:t>
            </w:r>
          </w:p>
          <w:p w14:paraId="0405D3F8" w14:textId="6BB4DC8C"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(-0.9%)</w:t>
            </w:r>
          </w:p>
        </w:tc>
        <w:tc>
          <w:tcPr>
            <w:tcW w:w="900" w:type="dxa"/>
            <w:vAlign w:val="center"/>
          </w:tcPr>
          <w:p w14:paraId="2C78302D" w14:textId="623F69A1"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2.5</w:t>
            </w:r>
          </w:p>
          <w:p w14:paraId="48F39DFF" w14:textId="3CF70500"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(2.6%)</w:t>
            </w:r>
          </w:p>
        </w:tc>
        <w:tc>
          <w:tcPr>
            <w:tcW w:w="1080" w:type="dxa"/>
            <w:vAlign w:val="center"/>
          </w:tcPr>
          <w:p w14:paraId="5CA0BEEC" w14:textId="60F836AA"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0.9</w:t>
            </w:r>
          </w:p>
          <w:p w14:paraId="23A7EB47" w14:textId="09B42BD3"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(186.9%)</w:t>
            </w:r>
          </w:p>
        </w:tc>
        <w:tc>
          <w:tcPr>
            <w:tcW w:w="900" w:type="dxa"/>
            <w:vAlign w:val="center"/>
          </w:tcPr>
          <w:p w14:paraId="206A1399" w14:textId="4243700B"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w:t>
            </w:r>
            <w:r>
              <w:rPr>
                <w:rFonts w:asciiTheme="majorBidi" w:eastAsia="Times New Roman" w:hAnsiTheme="majorBidi" w:cstheme="majorBidi"/>
                <w:bCs/>
                <w:kern w:val="28"/>
                <w:sz w:val="22"/>
                <w:szCs w:val="22"/>
              </w:rPr>
              <w:t>5.0</w:t>
            </w:r>
          </w:p>
          <w:p w14:paraId="5FFA081F" w14:textId="207E8D4E"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(1.8%)</w:t>
            </w:r>
          </w:p>
        </w:tc>
        <w:tc>
          <w:tcPr>
            <w:tcW w:w="990" w:type="dxa"/>
            <w:vAlign w:val="center"/>
          </w:tcPr>
          <w:p w14:paraId="41F15F1B" w14:textId="6CA2D3CB"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2.4</w:t>
            </w:r>
          </w:p>
          <w:p w14:paraId="46E58DB0" w14:textId="63DA6832"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(0.4%)</w:t>
            </w:r>
          </w:p>
        </w:tc>
      </w:tr>
      <w:tr w:rsidR="00916071" w:rsidRPr="00624C2B" w14:paraId="64174997" w14:textId="77777777" w:rsidTr="00FB7BBE">
        <w:trPr>
          <w:trHeight w:val="660"/>
          <w:jc w:val="center"/>
        </w:trPr>
        <w:tc>
          <w:tcPr>
            <w:tcW w:w="1338" w:type="dxa"/>
            <w:vAlign w:val="center"/>
          </w:tcPr>
          <w:p w14:paraId="73B6A16C" w14:textId="74BAA4C7" w:rsidR="00916071" w:rsidRPr="00624C2B" w:rsidRDefault="00466F82" w:rsidP="00187B18">
            <w:pPr>
              <w:autoSpaceDE w:val="0"/>
              <w:autoSpaceDN w:val="0"/>
              <w:adjustRightInd w:val="0"/>
              <w:spacing w:line="360" w:lineRule="auto"/>
              <w:rPr>
                <w:rFonts w:asciiTheme="majorBidi" w:eastAsia="Times New Roman" w:hAnsiTheme="majorBidi" w:cstheme="majorBidi"/>
                <w:bCs/>
                <w:kern w:val="28"/>
                <w:sz w:val="22"/>
                <w:szCs w:val="22"/>
              </w:rPr>
            </w:pPr>
            <w:r>
              <w:rPr>
                <w:rFonts w:asciiTheme="majorBidi" w:eastAsia="Times New Roman" w:hAnsiTheme="majorBidi" w:cstheme="majorBidi"/>
                <w:bCs/>
                <w:kern w:val="28"/>
                <w:sz w:val="22"/>
                <w:szCs w:val="22"/>
              </w:rPr>
              <w:lastRenderedPageBreak/>
              <w:t>Mean-flow</w:t>
            </w:r>
            <w:r w:rsidR="00916071" w:rsidRPr="00624C2B">
              <w:rPr>
                <w:rFonts w:asciiTheme="majorBidi" w:eastAsia="Times New Roman" w:hAnsiTheme="majorBidi" w:cstheme="majorBidi"/>
                <w:bCs/>
                <w:kern w:val="28"/>
                <w:sz w:val="22"/>
                <w:szCs w:val="22"/>
              </w:rPr>
              <w:t xml:space="preserve"> Width (m)</w:t>
            </w:r>
          </w:p>
        </w:tc>
        <w:tc>
          <w:tcPr>
            <w:tcW w:w="715" w:type="dxa"/>
            <w:vAlign w:val="center"/>
          </w:tcPr>
          <w:p w14:paraId="405BA505" w14:textId="576CE5C0"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4.7</w:t>
            </w:r>
          </w:p>
        </w:tc>
        <w:tc>
          <w:tcPr>
            <w:tcW w:w="737" w:type="dxa"/>
            <w:vAlign w:val="center"/>
          </w:tcPr>
          <w:p w14:paraId="16D6832A" w14:textId="355E9D21"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957.</w:t>
            </w:r>
            <w:r>
              <w:rPr>
                <w:rFonts w:asciiTheme="majorBidi" w:eastAsia="Times New Roman" w:hAnsiTheme="majorBidi" w:cstheme="majorBidi"/>
                <w:bCs/>
                <w:kern w:val="28"/>
                <w:sz w:val="22"/>
                <w:szCs w:val="22"/>
              </w:rPr>
              <w:t>1</w:t>
            </w:r>
          </w:p>
        </w:tc>
        <w:tc>
          <w:tcPr>
            <w:tcW w:w="720" w:type="dxa"/>
            <w:vAlign w:val="center"/>
          </w:tcPr>
          <w:p w14:paraId="76B77E50" w14:textId="03B894BD"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53.</w:t>
            </w:r>
            <w:r>
              <w:rPr>
                <w:rFonts w:asciiTheme="majorBidi" w:eastAsia="Times New Roman" w:hAnsiTheme="majorBidi" w:cstheme="majorBidi"/>
                <w:bCs/>
                <w:kern w:val="28"/>
                <w:sz w:val="22"/>
                <w:szCs w:val="22"/>
              </w:rPr>
              <w:t>4</w:t>
            </w:r>
          </w:p>
        </w:tc>
        <w:tc>
          <w:tcPr>
            <w:tcW w:w="1080" w:type="dxa"/>
            <w:vAlign w:val="center"/>
          </w:tcPr>
          <w:p w14:paraId="3A496A0A" w14:textId="754B5E46"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6.9</w:t>
            </w:r>
          </w:p>
          <w:p w14:paraId="4359DC9B" w14:textId="497FB8B8"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(47.0%)</w:t>
            </w:r>
          </w:p>
        </w:tc>
        <w:tc>
          <w:tcPr>
            <w:tcW w:w="900" w:type="dxa"/>
            <w:vAlign w:val="center"/>
          </w:tcPr>
          <w:p w14:paraId="147DEA96" w14:textId="48FD74A3"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965.</w:t>
            </w:r>
            <w:r>
              <w:rPr>
                <w:rFonts w:asciiTheme="majorBidi" w:eastAsia="Times New Roman" w:hAnsiTheme="majorBidi" w:cstheme="majorBidi"/>
                <w:bCs/>
                <w:kern w:val="28"/>
                <w:sz w:val="22"/>
                <w:szCs w:val="22"/>
              </w:rPr>
              <w:t>1</w:t>
            </w:r>
          </w:p>
          <w:p w14:paraId="46CC16AD" w14:textId="3D9D3C68"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(0.8%)</w:t>
            </w:r>
          </w:p>
        </w:tc>
        <w:tc>
          <w:tcPr>
            <w:tcW w:w="900" w:type="dxa"/>
            <w:vAlign w:val="center"/>
          </w:tcPr>
          <w:p w14:paraId="1757288D" w14:textId="4774C495"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50.</w:t>
            </w:r>
            <w:r>
              <w:rPr>
                <w:rFonts w:asciiTheme="majorBidi" w:eastAsia="Times New Roman" w:hAnsiTheme="majorBidi" w:cstheme="majorBidi"/>
                <w:bCs/>
                <w:kern w:val="28"/>
                <w:sz w:val="22"/>
                <w:szCs w:val="22"/>
              </w:rPr>
              <w:t>8</w:t>
            </w:r>
          </w:p>
          <w:p w14:paraId="2E0B8FE5" w14:textId="221D1DE3"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(-4.9%)</w:t>
            </w:r>
          </w:p>
        </w:tc>
        <w:tc>
          <w:tcPr>
            <w:tcW w:w="1080" w:type="dxa"/>
            <w:vAlign w:val="center"/>
          </w:tcPr>
          <w:p w14:paraId="0957C6C4" w14:textId="65A6602B"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8.6</w:t>
            </w:r>
          </w:p>
          <w:p w14:paraId="5813F44C" w14:textId="46330929"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(81.3%)</w:t>
            </w:r>
          </w:p>
        </w:tc>
        <w:tc>
          <w:tcPr>
            <w:tcW w:w="900" w:type="dxa"/>
            <w:vAlign w:val="center"/>
          </w:tcPr>
          <w:p w14:paraId="31FFB012" w14:textId="55186E8C"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952.</w:t>
            </w:r>
            <w:r>
              <w:rPr>
                <w:rFonts w:asciiTheme="majorBidi" w:eastAsia="Times New Roman" w:hAnsiTheme="majorBidi" w:cstheme="majorBidi"/>
                <w:bCs/>
                <w:kern w:val="28"/>
                <w:sz w:val="22"/>
                <w:szCs w:val="22"/>
              </w:rPr>
              <w:t>3</w:t>
            </w:r>
          </w:p>
          <w:p w14:paraId="77835F53" w14:textId="39126800"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(-0.5%)</w:t>
            </w:r>
          </w:p>
        </w:tc>
        <w:tc>
          <w:tcPr>
            <w:tcW w:w="990" w:type="dxa"/>
            <w:vAlign w:val="center"/>
          </w:tcPr>
          <w:p w14:paraId="4CDC3AC1" w14:textId="64C2BE3F"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53.7</w:t>
            </w:r>
          </w:p>
          <w:p w14:paraId="207FF61D" w14:textId="37C6C9DE"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(0.7%)</w:t>
            </w:r>
          </w:p>
        </w:tc>
      </w:tr>
      <w:tr w:rsidR="00916071" w:rsidRPr="00624C2B" w14:paraId="1F981FF1" w14:textId="77777777" w:rsidTr="00FB7BBE">
        <w:trPr>
          <w:trHeight w:val="660"/>
          <w:jc w:val="center"/>
        </w:trPr>
        <w:tc>
          <w:tcPr>
            <w:tcW w:w="1338" w:type="dxa"/>
            <w:tcBorders>
              <w:bottom w:val="single" w:sz="18" w:space="0" w:color="000000"/>
            </w:tcBorders>
            <w:vAlign w:val="center"/>
          </w:tcPr>
          <w:p w14:paraId="6C6F0BD5" w14:textId="4BFC3E0D" w:rsidR="00916071" w:rsidRPr="00624C2B" w:rsidRDefault="00466F82" w:rsidP="00187B18">
            <w:pPr>
              <w:autoSpaceDE w:val="0"/>
              <w:autoSpaceDN w:val="0"/>
              <w:adjustRightInd w:val="0"/>
              <w:spacing w:line="360" w:lineRule="auto"/>
              <w:rPr>
                <w:rFonts w:asciiTheme="majorBidi" w:eastAsia="Times New Roman" w:hAnsiTheme="majorBidi" w:cstheme="majorBidi"/>
                <w:bCs/>
                <w:kern w:val="28"/>
                <w:sz w:val="22"/>
                <w:szCs w:val="22"/>
              </w:rPr>
            </w:pPr>
            <w:r>
              <w:rPr>
                <w:rFonts w:asciiTheme="majorBidi" w:eastAsia="Times New Roman" w:hAnsiTheme="majorBidi" w:cstheme="majorBidi"/>
                <w:bCs/>
                <w:kern w:val="28"/>
                <w:sz w:val="22"/>
                <w:szCs w:val="22"/>
              </w:rPr>
              <w:t>Mean-flow</w:t>
            </w:r>
            <w:r w:rsidR="00916071" w:rsidRPr="00624C2B">
              <w:rPr>
                <w:rFonts w:asciiTheme="majorBidi" w:eastAsia="Times New Roman" w:hAnsiTheme="majorBidi" w:cstheme="majorBidi"/>
                <w:bCs/>
                <w:kern w:val="28"/>
                <w:sz w:val="22"/>
                <w:szCs w:val="22"/>
              </w:rPr>
              <w:t xml:space="preserve"> Depth (m)</w:t>
            </w:r>
          </w:p>
        </w:tc>
        <w:tc>
          <w:tcPr>
            <w:tcW w:w="715" w:type="dxa"/>
            <w:tcBorders>
              <w:bottom w:val="single" w:sz="18" w:space="0" w:color="000000"/>
            </w:tcBorders>
            <w:vAlign w:val="center"/>
          </w:tcPr>
          <w:p w14:paraId="7B25CC62" w14:textId="2F5096E4"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w:t>
            </w:r>
            <w:r>
              <w:rPr>
                <w:rFonts w:asciiTheme="majorBidi" w:eastAsia="Times New Roman" w:hAnsiTheme="majorBidi" w:cstheme="majorBidi"/>
                <w:bCs/>
                <w:kern w:val="28"/>
                <w:sz w:val="22"/>
                <w:szCs w:val="22"/>
              </w:rPr>
              <w:t>2</w:t>
            </w:r>
          </w:p>
        </w:tc>
        <w:tc>
          <w:tcPr>
            <w:tcW w:w="737" w:type="dxa"/>
            <w:tcBorders>
              <w:bottom w:val="single" w:sz="18" w:space="0" w:color="000000"/>
            </w:tcBorders>
            <w:vAlign w:val="center"/>
          </w:tcPr>
          <w:p w14:paraId="741EBBEB" w14:textId="164DA01E"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12.8</w:t>
            </w:r>
          </w:p>
        </w:tc>
        <w:tc>
          <w:tcPr>
            <w:tcW w:w="720" w:type="dxa"/>
            <w:tcBorders>
              <w:bottom w:val="single" w:sz="18" w:space="0" w:color="000000"/>
            </w:tcBorders>
            <w:vAlign w:val="center"/>
          </w:tcPr>
          <w:p w14:paraId="54A0A99D" w14:textId="3FF21602"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w:t>
            </w:r>
            <w:r>
              <w:rPr>
                <w:rFonts w:asciiTheme="majorBidi" w:eastAsia="Times New Roman" w:hAnsiTheme="majorBidi" w:cstheme="majorBidi"/>
                <w:bCs/>
                <w:kern w:val="28"/>
                <w:sz w:val="22"/>
                <w:szCs w:val="22"/>
              </w:rPr>
              <w:t>5</w:t>
            </w:r>
          </w:p>
        </w:tc>
        <w:tc>
          <w:tcPr>
            <w:tcW w:w="1080" w:type="dxa"/>
            <w:tcBorders>
              <w:bottom w:val="single" w:sz="18" w:space="0" w:color="000000"/>
            </w:tcBorders>
            <w:vAlign w:val="center"/>
          </w:tcPr>
          <w:p w14:paraId="62721995" w14:textId="310473A5"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0.4</w:t>
            </w:r>
          </w:p>
          <w:p w14:paraId="7FE10565" w14:textId="1B9FDED0"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(118.0%)</w:t>
            </w:r>
          </w:p>
        </w:tc>
        <w:tc>
          <w:tcPr>
            <w:tcW w:w="900" w:type="dxa"/>
            <w:tcBorders>
              <w:bottom w:val="single" w:sz="18" w:space="0" w:color="000000"/>
            </w:tcBorders>
            <w:vAlign w:val="center"/>
          </w:tcPr>
          <w:p w14:paraId="5423394C" w14:textId="5F3FA88C"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13.8</w:t>
            </w:r>
          </w:p>
          <w:p w14:paraId="6433BB98" w14:textId="6659F871"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(8.0%)</w:t>
            </w:r>
          </w:p>
        </w:tc>
        <w:tc>
          <w:tcPr>
            <w:tcW w:w="900" w:type="dxa"/>
            <w:tcBorders>
              <w:bottom w:val="single" w:sz="18" w:space="0" w:color="000000"/>
            </w:tcBorders>
            <w:vAlign w:val="center"/>
          </w:tcPr>
          <w:p w14:paraId="78353048" w14:textId="43D61568"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1.5</w:t>
            </w:r>
          </w:p>
          <w:p w14:paraId="64CBB5BC" w14:textId="35DF25EB"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(5.6%)</w:t>
            </w:r>
          </w:p>
        </w:tc>
        <w:tc>
          <w:tcPr>
            <w:tcW w:w="1080" w:type="dxa"/>
            <w:tcBorders>
              <w:bottom w:val="single" w:sz="18" w:space="0" w:color="000000"/>
            </w:tcBorders>
            <w:vAlign w:val="center"/>
          </w:tcPr>
          <w:p w14:paraId="2D0769D6" w14:textId="7A425898"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0.5</w:t>
            </w:r>
          </w:p>
          <w:p w14:paraId="44ADDA63" w14:textId="74237943"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(155.7%)</w:t>
            </w:r>
          </w:p>
        </w:tc>
        <w:tc>
          <w:tcPr>
            <w:tcW w:w="900" w:type="dxa"/>
            <w:tcBorders>
              <w:bottom w:val="single" w:sz="18" w:space="0" w:color="000000"/>
            </w:tcBorders>
            <w:vAlign w:val="center"/>
          </w:tcPr>
          <w:p w14:paraId="122C8A17" w14:textId="22C8AA4B"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12.5</w:t>
            </w:r>
          </w:p>
          <w:p w14:paraId="6EC7D5A6" w14:textId="51BA4FC6"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(-2.3%)</w:t>
            </w:r>
          </w:p>
        </w:tc>
        <w:tc>
          <w:tcPr>
            <w:tcW w:w="990" w:type="dxa"/>
            <w:tcBorders>
              <w:bottom w:val="single" w:sz="18" w:space="0" w:color="000000"/>
            </w:tcBorders>
            <w:vAlign w:val="center"/>
          </w:tcPr>
          <w:p w14:paraId="603B15A0" w14:textId="772590D7"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1.5</w:t>
            </w:r>
          </w:p>
          <w:p w14:paraId="03781496" w14:textId="55B97C02" w:rsidR="00916071" w:rsidRPr="00624C2B" w:rsidRDefault="00916071" w:rsidP="00187B18">
            <w:pPr>
              <w:autoSpaceDE w:val="0"/>
              <w:autoSpaceDN w:val="0"/>
              <w:adjustRightInd w:val="0"/>
              <w:spacing w:line="360" w:lineRule="auto"/>
              <w:jc w:val="center"/>
              <w:rPr>
                <w:rFonts w:asciiTheme="majorBidi" w:eastAsia="Times New Roman" w:hAnsiTheme="majorBidi" w:cstheme="majorBidi"/>
                <w:bCs/>
                <w:kern w:val="28"/>
                <w:sz w:val="22"/>
                <w:szCs w:val="22"/>
              </w:rPr>
            </w:pPr>
            <w:r w:rsidRPr="00624C2B">
              <w:rPr>
                <w:rFonts w:asciiTheme="majorBidi" w:eastAsia="Times New Roman" w:hAnsiTheme="majorBidi" w:cstheme="majorBidi"/>
                <w:bCs/>
                <w:kern w:val="28"/>
                <w:sz w:val="22"/>
                <w:szCs w:val="22"/>
              </w:rPr>
              <w:t>(5.5%)</w:t>
            </w:r>
          </w:p>
        </w:tc>
      </w:tr>
    </w:tbl>
    <w:p w14:paraId="4EF6B5D0" w14:textId="3068F7B5" w:rsidR="00BE6DE2" w:rsidRPr="00873340" w:rsidRDefault="00916071" w:rsidP="00187B18">
      <w:pPr>
        <w:pStyle w:val="Heading-Secondary"/>
        <w:spacing w:line="360" w:lineRule="auto"/>
        <w:ind w:left="0"/>
      </w:pPr>
      <w:r>
        <w:lastRenderedPageBreak/>
        <w:tab/>
      </w:r>
      <w:r w:rsidR="00873340" w:rsidRPr="00873340">
        <w:t xml:space="preserve">Despite </w:t>
      </w:r>
      <w:r w:rsidR="009D5589">
        <w:t>effectively estimating</w:t>
      </w:r>
      <w:r w:rsidR="00873340" w:rsidRPr="00873340">
        <w:t xml:space="preserve"> central tendencies and maximum values, both models demonstrate limitations in accurately predicting minimum values. The first tier of models displays biases of 46.3% for bankfull width, 88.2% for bankfull depth, 47% for </w:t>
      </w:r>
      <w:r w:rsidR="00466F82">
        <w:t>mean-flow</w:t>
      </w:r>
      <w:r w:rsidR="00873340" w:rsidRPr="00873340">
        <w:t xml:space="preserve"> width, and 118% for </w:t>
      </w:r>
      <w:r w:rsidR="00466F82">
        <w:t>mean-flow</w:t>
      </w:r>
      <w:r w:rsidR="00873340" w:rsidRPr="00873340">
        <w:t xml:space="preserve"> depth. The second tier of models yielded even </w:t>
      </w:r>
      <w:r w:rsidR="009D5589">
        <w:t>more significant</w:t>
      </w:r>
      <w:r w:rsidR="00873340" w:rsidRPr="00873340">
        <w:t xml:space="preserve"> biases</w:t>
      </w:r>
      <w:r w:rsidR="009D5589">
        <w:t>,</w:t>
      </w:r>
      <w:r w:rsidR="00873340" w:rsidRPr="00873340">
        <w:t xml:space="preserve"> with values increasing to 142%,</w:t>
      </w:r>
      <w:r w:rsidR="00C56D53">
        <w:t xml:space="preserve"> </w:t>
      </w:r>
      <w:r w:rsidR="00873340" w:rsidRPr="00873340">
        <w:t>186.9%,</w:t>
      </w:r>
      <w:r w:rsidR="00C56D53">
        <w:t xml:space="preserve"> </w:t>
      </w:r>
      <w:r w:rsidR="00873340" w:rsidRPr="00873340">
        <w:t xml:space="preserve">81.3%, and 155.7%, respectively. These findings underscore that while XGBR </w:t>
      </w:r>
      <w:r w:rsidR="009D5589">
        <w:t>effectively handles</w:t>
      </w:r>
      <w:r w:rsidR="00873340" w:rsidRPr="00873340">
        <w:t xml:space="preserve"> non-linear relationships, it might encounter challenges when dealing with small values that deviate significantly from the general trends </w:t>
      </w:r>
      <w:r w:rsidR="009D5589">
        <w:t>in most</w:t>
      </w:r>
      <w:r w:rsidR="00873340" w:rsidRPr="00873340">
        <w:t xml:space="preserve"> of the data. This highlights the importance of understanding the specific characteristics of the data and considering potential model limitations when relying on</w:t>
      </w:r>
      <w:r w:rsidR="00BC3345">
        <w:t xml:space="preserve"> the</w:t>
      </w:r>
      <w:r w:rsidR="00873340" w:rsidRPr="00873340">
        <w:t xml:space="preserve"> XGBR </w:t>
      </w:r>
      <w:r w:rsidR="009D5589">
        <w:t>to make</w:t>
      </w:r>
      <w:r w:rsidR="00873340" w:rsidRPr="00873340">
        <w:t xml:space="preserve"> predictions.</w:t>
      </w:r>
    </w:p>
    <w:p w14:paraId="7B3FEB48" w14:textId="4C544441" w:rsidR="0066223F" w:rsidRPr="00873340" w:rsidRDefault="00873340" w:rsidP="00187B18">
      <w:pPr>
        <w:pStyle w:val="Heading-Secondary"/>
        <w:spacing w:line="360" w:lineRule="auto"/>
        <w:ind w:left="0" w:firstLine="720"/>
      </w:pPr>
      <w:r w:rsidRPr="00873340">
        <w:t xml:space="preserve">Feature importance analysis (Figure </w:t>
      </w:r>
      <w:r w:rsidR="0056629E">
        <w:t>6</w:t>
      </w:r>
      <w:r w:rsidRPr="00873340">
        <w:t>) shows that discharge (Q</w:t>
      </w:r>
      <w:r>
        <w:rPr>
          <w:vertAlign w:val="subscript"/>
        </w:rPr>
        <w:t>bnk</w:t>
      </w:r>
      <w:r w:rsidRPr="00873340">
        <w:t>, Q</w:t>
      </w:r>
      <w:r>
        <w:rPr>
          <w:vertAlign w:val="subscript"/>
        </w:rPr>
        <w:t>mf</w:t>
      </w:r>
      <w:r w:rsidRPr="00873340">
        <w:t>, and Q</w:t>
      </w:r>
      <w:r>
        <w:rPr>
          <w:vertAlign w:val="subscript"/>
        </w:rPr>
        <w:t>E</w:t>
      </w:r>
      <w:r w:rsidRPr="00873340">
        <w:t>) play</w:t>
      </w:r>
      <w:r w:rsidR="009D635D">
        <w:t>s</w:t>
      </w:r>
      <w:r w:rsidRPr="00873340">
        <w:t xml:space="preserve"> the most significant role in predicting the channel geometry parameters. </w:t>
      </w:r>
      <w:r w:rsidR="00BC3345">
        <w:t>I</w:t>
      </w:r>
      <w:r w:rsidRPr="00873340">
        <w:t xml:space="preserve">f discharge is removed from the </w:t>
      </w:r>
      <w:r w:rsidR="00433F80" w:rsidRPr="00873340">
        <w:t>feature set</w:t>
      </w:r>
      <w:r w:rsidR="00433F80">
        <w:t>s</w:t>
      </w:r>
      <w:r w:rsidRPr="00873340">
        <w:t xml:space="preserve"> used for developing models, the loss function, a mean squared error for the XGBR algorithm, will increase significantly. Furthermore, the importance of discharge features is higher for </w:t>
      </w:r>
      <w:r w:rsidR="00BC3345">
        <w:t>the first tier of</w:t>
      </w:r>
      <w:r w:rsidRPr="00873340">
        <w:t xml:space="preserve"> models. For instance, in predicting bankfull width using the first tier of models, the significance of bankfull discharge (Q</w:t>
      </w:r>
      <w:r w:rsidRPr="00873340">
        <w:rPr>
          <w:vertAlign w:val="subscript"/>
        </w:rPr>
        <w:t>bnk</w:t>
      </w:r>
      <w:r w:rsidRPr="00873340">
        <w:t>) is calculated at 55.33%</w:t>
      </w:r>
      <w:r w:rsidR="00BC3345">
        <w:t>. In contrast,</w:t>
      </w:r>
      <w:r w:rsidRPr="00873340">
        <w:t xml:space="preserve"> in the second tier of models, the importance of the flow discharge feature (Q</w:t>
      </w:r>
      <w:r w:rsidRPr="00873340">
        <w:rPr>
          <w:vertAlign w:val="subscript"/>
        </w:rPr>
        <w:t>E</w:t>
      </w:r>
      <w:r w:rsidRPr="00873340">
        <w:t xml:space="preserve">) decreases to 46.75%. This discrepancy in the importance of discharge attributes between the two models stems from the specific attributes used </w:t>
      </w:r>
      <w:r w:rsidR="00BC3345">
        <w:t>to develop</w:t>
      </w:r>
      <w:r w:rsidRPr="00873340">
        <w:t xml:space="preserve"> each tier. For the first tier, Q</w:t>
      </w:r>
      <w:r w:rsidRPr="00873340">
        <w:rPr>
          <w:vertAlign w:val="subscript"/>
        </w:rPr>
        <w:t>bnk</w:t>
      </w:r>
      <w:r w:rsidRPr="00873340">
        <w:t xml:space="preserve"> and Q</w:t>
      </w:r>
      <w:r w:rsidRPr="00873340">
        <w:rPr>
          <w:vertAlign w:val="subscript"/>
        </w:rPr>
        <w:t>mf</w:t>
      </w:r>
      <w:r w:rsidRPr="00873340">
        <w:t xml:space="preserve"> are used</w:t>
      </w:r>
      <w:r w:rsidR="00BC3345">
        <w:t>,</w:t>
      </w:r>
      <w:r w:rsidRPr="00873340">
        <w:t xml:space="preserve"> derived from the ADCP (HYDRoSWOT) measurements. In contrast, </w:t>
      </w:r>
      <w:r w:rsidR="00364DDD">
        <w:t>the NHDplusV2.1-derived discharge (Q</w:t>
      </w:r>
      <w:r w:rsidR="00364DDD" w:rsidRPr="00364DDD">
        <w:rPr>
          <w:vertAlign w:val="subscript"/>
        </w:rPr>
        <w:t>E</w:t>
      </w:r>
      <w:r w:rsidR="00364DDD">
        <w:t>) attribute is used in the second tier of models</w:t>
      </w:r>
      <w:r w:rsidR="00BC3345">
        <w:t>.</w:t>
      </w:r>
      <w:r w:rsidRPr="00873340">
        <w:t xml:space="preserve"> </w:t>
      </w:r>
    </w:p>
    <w:p w14:paraId="0E8CD9E9" w14:textId="132FAC1C" w:rsidR="002705F9" w:rsidRDefault="005C2CA8" w:rsidP="00187B18">
      <w:pPr>
        <w:pStyle w:val="Heading-Secondary"/>
        <w:spacing w:before="0" w:line="360" w:lineRule="auto"/>
        <w:ind w:left="0"/>
        <w:jc w:val="center"/>
      </w:pPr>
      <w:r>
        <w:rPr>
          <w:noProof/>
        </w:rPr>
        <w:lastRenderedPageBreak/>
        <w:drawing>
          <wp:inline distT="0" distB="0" distL="0" distR="0" wp14:anchorId="26EA6E76" wp14:editId="07555424">
            <wp:extent cx="5943600" cy="4485640"/>
            <wp:effectExtent l="0" t="0" r="0" b="0"/>
            <wp:docPr id="1569297915" name="Picture 14" descr="A graph of a number of mode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297915" name="Picture 14" descr="A graph of a number of models&#10;&#10;Description automatically generated with medium confidence"/>
                    <pic:cNvPicPr/>
                  </pic:nvPicPr>
                  <pic:blipFill>
                    <a:blip r:embed="rId27"/>
                    <a:stretch>
                      <a:fillRect/>
                    </a:stretch>
                  </pic:blipFill>
                  <pic:spPr>
                    <a:xfrm>
                      <a:off x="0" y="0"/>
                      <a:ext cx="5943600" cy="4485640"/>
                    </a:xfrm>
                    <a:prstGeom prst="rect">
                      <a:avLst/>
                    </a:prstGeom>
                  </pic:spPr>
                </pic:pic>
              </a:graphicData>
            </a:graphic>
          </wp:inline>
        </w:drawing>
      </w:r>
    </w:p>
    <w:p w14:paraId="5A3AF5B4" w14:textId="38599EFC" w:rsidR="00007B37" w:rsidRDefault="002705F9" w:rsidP="00187B18">
      <w:pPr>
        <w:pStyle w:val="Caption"/>
        <w:spacing w:line="360" w:lineRule="auto"/>
        <w:rPr>
          <w:rFonts w:eastAsia="Times New Roman"/>
          <w:bCs/>
          <w:i w:val="0"/>
          <w:iCs w:val="0"/>
          <w:color w:val="auto"/>
          <w:kern w:val="28"/>
          <w:sz w:val="22"/>
          <w:szCs w:val="22"/>
        </w:rPr>
      </w:pPr>
      <w:r w:rsidRPr="004449E3">
        <w:rPr>
          <w:rFonts w:eastAsia="Times New Roman"/>
          <w:b/>
          <w:i w:val="0"/>
          <w:iCs w:val="0"/>
          <w:color w:val="auto"/>
          <w:kern w:val="28"/>
          <w:sz w:val="22"/>
          <w:szCs w:val="22"/>
        </w:rPr>
        <w:t xml:space="preserve">Figure </w:t>
      </w:r>
      <w:r w:rsidRPr="004449E3">
        <w:rPr>
          <w:rFonts w:eastAsia="Times New Roman"/>
          <w:b/>
          <w:i w:val="0"/>
          <w:iCs w:val="0"/>
          <w:color w:val="auto"/>
          <w:kern w:val="28"/>
          <w:sz w:val="22"/>
          <w:szCs w:val="22"/>
        </w:rPr>
        <w:fldChar w:fldCharType="begin"/>
      </w:r>
      <w:r w:rsidRPr="004449E3">
        <w:rPr>
          <w:rFonts w:eastAsia="Times New Roman"/>
          <w:b/>
          <w:i w:val="0"/>
          <w:iCs w:val="0"/>
          <w:color w:val="auto"/>
          <w:kern w:val="28"/>
          <w:sz w:val="22"/>
          <w:szCs w:val="22"/>
        </w:rPr>
        <w:instrText xml:space="preserve"> SEQ Figure \* ARABIC </w:instrText>
      </w:r>
      <w:r w:rsidRPr="004449E3">
        <w:rPr>
          <w:rFonts w:eastAsia="Times New Roman"/>
          <w:b/>
          <w:i w:val="0"/>
          <w:iCs w:val="0"/>
          <w:color w:val="auto"/>
          <w:kern w:val="28"/>
          <w:sz w:val="22"/>
          <w:szCs w:val="22"/>
        </w:rPr>
        <w:fldChar w:fldCharType="separate"/>
      </w:r>
      <w:r w:rsidR="0056629E">
        <w:rPr>
          <w:rFonts w:eastAsia="Times New Roman"/>
          <w:b/>
          <w:i w:val="0"/>
          <w:iCs w:val="0"/>
          <w:noProof/>
          <w:color w:val="auto"/>
          <w:kern w:val="28"/>
          <w:sz w:val="22"/>
          <w:szCs w:val="22"/>
        </w:rPr>
        <w:t>6</w:t>
      </w:r>
      <w:r w:rsidRPr="004449E3">
        <w:rPr>
          <w:rFonts w:eastAsia="Times New Roman"/>
          <w:b/>
          <w:i w:val="0"/>
          <w:iCs w:val="0"/>
          <w:color w:val="auto"/>
          <w:kern w:val="28"/>
          <w:sz w:val="22"/>
          <w:szCs w:val="22"/>
        </w:rPr>
        <w:fldChar w:fldCharType="end"/>
      </w:r>
      <w:r w:rsidRPr="004449E3">
        <w:rPr>
          <w:rFonts w:eastAsia="Times New Roman"/>
          <w:b/>
          <w:i w:val="0"/>
          <w:iCs w:val="0"/>
          <w:color w:val="auto"/>
          <w:kern w:val="28"/>
          <w:sz w:val="22"/>
          <w:szCs w:val="22"/>
        </w:rPr>
        <w:t>.</w:t>
      </w:r>
      <w:r w:rsidRPr="004449E3">
        <w:rPr>
          <w:rFonts w:eastAsia="Times New Roman"/>
          <w:bCs/>
          <w:i w:val="0"/>
          <w:iCs w:val="0"/>
          <w:color w:val="auto"/>
          <w:kern w:val="28"/>
          <w:sz w:val="22"/>
          <w:szCs w:val="22"/>
        </w:rPr>
        <w:t xml:space="preserve"> </w:t>
      </w:r>
      <w:r w:rsidR="00916090">
        <w:rPr>
          <w:rFonts w:eastAsia="Times New Roman"/>
          <w:bCs/>
          <w:i w:val="0"/>
          <w:iCs w:val="0"/>
          <w:color w:val="auto"/>
          <w:kern w:val="28"/>
          <w:sz w:val="22"/>
          <w:szCs w:val="22"/>
        </w:rPr>
        <w:t>R</w:t>
      </w:r>
      <w:r w:rsidR="004449E3" w:rsidRPr="004449E3">
        <w:rPr>
          <w:rFonts w:eastAsia="Times New Roman"/>
          <w:bCs/>
          <w:i w:val="0"/>
          <w:iCs w:val="0"/>
          <w:color w:val="auto"/>
          <w:kern w:val="28"/>
          <w:sz w:val="22"/>
          <w:szCs w:val="22"/>
        </w:rPr>
        <w:t xml:space="preserve">esults of the </w:t>
      </w:r>
      <w:r w:rsidR="00364DDD">
        <w:rPr>
          <w:rFonts w:eastAsia="Times New Roman"/>
          <w:bCs/>
          <w:i w:val="0"/>
          <w:iCs w:val="0"/>
          <w:color w:val="auto"/>
          <w:kern w:val="28"/>
          <w:sz w:val="22"/>
          <w:szCs w:val="22"/>
        </w:rPr>
        <w:t>Mean D</w:t>
      </w:r>
      <w:r w:rsidR="004449E3" w:rsidRPr="004449E3">
        <w:rPr>
          <w:rFonts w:eastAsia="Times New Roman"/>
          <w:bCs/>
          <w:i w:val="0"/>
          <w:iCs w:val="0"/>
          <w:color w:val="auto"/>
          <w:kern w:val="28"/>
          <w:sz w:val="22"/>
          <w:szCs w:val="22"/>
        </w:rPr>
        <w:t xml:space="preserve">ecrease in </w:t>
      </w:r>
      <w:r w:rsidR="00364DDD">
        <w:rPr>
          <w:rFonts w:eastAsia="Times New Roman"/>
          <w:bCs/>
          <w:i w:val="0"/>
          <w:iCs w:val="0"/>
          <w:color w:val="auto"/>
          <w:kern w:val="28"/>
          <w:sz w:val="22"/>
          <w:szCs w:val="22"/>
        </w:rPr>
        <w:t>I</w:t>
      </w:r>
      <w:r w:rsidR="004449E3" w:rsidRPr="004449E3">
        <w:rPr>
          <w:rFonts w:eastAsia="Times New Roman"/>
          <w:bCs/>
          <w:i w:val="0"/>
          <w:iCs w:val="0"/>
          <w:color w:val="auto"/>
          <w:kern w:val="28"/>
          <w:sz w:val="22"/>
          <w:szCs w:val="22"/>
        </w:rPr>
        <w:t>mpurity</w:t>
      </w:r>
      <w:r w:rsidR="00364DDD">
        <w:rPr>
          <w:rFonts w:eastAsia="Times New Roman"/>
          <w:bCs/>
          <w:i w:val="0"/>
          <w:iCs w:val="0"/>
          <w:color w:val="auto"/>
          <w:kern w:val="28"/>
          <w:sz w:val="22"/>
          <w:szCs w:val="22"/>
        </w:rPr>
        <w:t xml:space="preserve"> (MDI)</w:t>
      </w:r>
      <w:r w:rsidR="004449E3" w:rsidRPr="004449E3">
        <w:rPr>
          <w:rFonts w:eastAsia="Times New Roman"/>
          <w:bCs/>
          <w:i w:val="0"/>
          <w:iCs w:val="0"/>
          <w:color w:val="auto"/>
          <w:kern w:val="28"/>
          <w:sz w:val="22"/>
          <w:szCs w:val="22"/>
        </w:rPr>
        <w:t xml:space="preserve"> analyses </w:t>
      </w:r>
      <w:r w:rsidR="0020290C">
        <w:rPr>
          <w:rFonts w:eastAsia="Times New Roman"/>
          <w:bCs/>
          <w:i w:val="0"/>
          <w:iCs w:val="0"/>
          <w:color w:val="auto"/>
          <w:kern w:val="28"/>
          <w:sz w:val="22"/>
          <w:szCs w:val="22"/>
        </w:rPr>
        <w:t xml:space="preserve">were </w:t>
      </w:r>
      <w:r w:rsidR="007165F8" w:rsidRPr="007165F8">
        <w:rPr>
          <w:rFonts w:eastAsia="Times New Roman"/>
          <w:bCs/>
          <w:i w:val="0"/>
          <w:iCs w:val="0"/>
          <w:color w:val="auto"/>
          <w:kern w:val="28"/>
          <w:sz w:val="22"/>
          <w:szCs w:val="22"/>
        </w:rPr>
        <w:t xml:space="preserve">obtained by applying developed </w:t>
      </w:r>
      <w:r w:rsidR="00B85ECD">
        <w:rPr>
          <w:rFonts w:eastAsia="Times New Roman"/>
          <w:bCs/>
          <w:i w:val="0"/>
          <w:iCs w:val="0"/>
          <w:color w:val="auto"/>
          <w:kern w:val="28"/>
          <w:sz w:val="22"/>
          <w:szCs w:val="22"/>
        </w:rPr>
        <w:t xml:space="preserve">first and second tiers of models </w:t>
      </w:r>
      <w:r w:rsidR="00364DDD" w:rsidRPr="00916071">
        <w:rPr>
          <w:rFonts w:eastAsia="Times New Roman"/>
          <w:bCs/>
          <w:i w:val="0"/>
          <w:iCs w:val="0"/>
          <w:color w:val="auto"/>
          <w:kern w:val="28"/>
          <w:sz w:val="22"/>
          <w:szCs w:val="22"/>
        </w:rPr>
        <w:t>(</w:t>
      </w:r>
      <w:r w:rsidR="00364DDD" w:rsidRPr="00BC3345">
        <w:rPr>
          <w:rFonts w:eastAsia="Times New Roman"/>
          <w:bCs/>
          <w:i w:val="0"/>
          <w:iCs w:val="0"/>
          <w:color w:val="auto"/>
          <w:kern w:val="28"/>
          <w:sz w:val="22"/>
          <w:szCs w:val="22"/>
        </w:rPr>
        <w:t>Model 1 (HYDRoSWOT discharge) and Model 2 (NHDplusV2.1 discharge), respectively)</w:t>
      </w:r>
      <w:r w:rsidR="00364DDD" w:rsidRPr="00916071">
        <w:rPr>
          <w:rFonts w:eastAsia="Times New Roman"/>
          <w:bCs/>
          <w:i w:val="0"/>
          <w:iCs w:val="0"/>
          <w:color w:val="auto"/>
          <w:kern w:val="28"/>
          <w:sz w:val="22"/>
          <w:szCs w:val="22"/>
        </w:rPr>
        <w:t xml:space="preserve">) </w:t>
      </w:r>
      <w:r w:rsidR="00364DDD">
        <w:rPr>
          <w:rFonts w:eastAsia="Times New Roman"/>
          <w:bCs/>
          <w:i w:val="0"/>
          <w:iCs w:val="0"/>
          <w:color w:val="auto"/>
          <w:kern w:val="28"/>
          <w:sz w:val="22"/>
          <w:szCs w:val="22"/>
        </w:rPr>
        <w:t xml:space="preserve">using the </w:t>
      </w:r>
      <w:r w:rsidR="00364DDD" w:rsidRPr="000A72BA">
        <w:rPr>
          <w:rFonts w:eastAsia="Times New Roman"/>
          <w:bCs/>
          <w:i w:val="0"/>
          <w:iCs w:val="0"/>
          <w:color w:val="auto"/>
          <w:kern w:val="28"/>
          <w:sz w:val="22"/>
          <w:szCs w:val="22"/>
        </w:rPr>
        <w:t>e</w:t>
      </w:r>
      <w:r w:rsidR="00364DDD">
        <w:rPr>
          <w:rFonts w:eastAsia="Times New Roman"/>
          <w:bCs/>
          <w:i w:val="0"/>
          <w:iCs w:val="0"/>
          <w:color w:val="auto"/>
          <w:kern w:val="28"/>
          <w:sz w:val="22"/>
          <w:szCs w:val="22"/>
        </w:rPr>
        <w:t>X</w:t>
      </w:r>
      <w:r w:rsidR="00364DDD" w:rsidRPr="000A72BA">
        <w:rPr>
          <w:rFonts w:eastAsia="Times New Roman"/>
          <w:bCs/>
          <w:i w:val="0"/>
          <w:iCs w:val="0"/>
          <w:color w:val="auto"/>
          <w:kern w:val="28"/>
          <w:sz w:val="22"/>
          <w:szCs w:val="22"/>
        </w:rPr>
        <w:t xml:space="preserve">treme </w:t>
      </w:r>
      <w:r w:rsidR="00364DDD">
        <w:rPr>
          <w:rFonts w:eastAsia="Times New Roman"/>
          <w:bCs/>
          <w:i w:val="0"/>
          <w:iCs w:val="0"/>
          <w:color w:val="auto"/>
          <w:kern w:val="28"/>
          <w:sz w:val="22"/>
          <w:szCs w:val="22"/>
        </w:rPr>
        <w:t>G</w:t>
      </w:r>
      <w:r w:rsidR="00364DDD" w:rsidRPr="000A72BA">
        <w:rPr>
          <w:rFonts w:eastAsia="Times New Roman"/>
          <w:bCs/>
          <w:i w:val="0"/>
          <w:iCs w:val="0"/>
          <w:color w:val="auto"/>
          <w:kern w:val="28"/>
          <w:sz w:val="22"/>
          <w:szCs w:val="22"/>
        </w:rPr>
        <w:t xml:space="preserve">radient </w:t>
      </w:r>
      <w:r w:rsidR="00364DDD">
        <w:rPr>
          <w:rFonts w:eastAsia="Times New Roman"/>
          <w:bCs/>
          <w:i w:val="0"/>
          <w:iCs w:val="0"/>
          <w:color w:val="auto"/>
          <w:kern w:val="28"/>
          <w:sz w:val="22"/>
          <w:szCs w:val="22"/>
        </w:rPr>
        <w:t>B</w:t>
      </w:r>
      <w:r w:rsidR="00364DDD" w:rsidRPr="000A72BA">
        <w:rPr>
          <w:rFonts w:eastAsia="Times New Roman"/>
          <w:bCs/>
          <w:i w:val="0"/>
          <w:iCs w:val="0"/>
          <w:color w:val="auto"/>
          <w:kern w:val="28"/>
          <w:sz w:val="22"/>
          <w:szCs w:val="22"/>
        </w:rPr>
        <w:t xml:space="preserve">oosting </w:t>
      </w:r>
      <w:r w:rsidR="00364DDD">
        <w:rPr>
          <w:rFonts w:eastAsia="Times New Roman"/>
          <w:bCs/>
          <w:i w:val="0"/>
          <w:iCs w:val="0"/>
          <w:color w:val="auto"/>
          <w:kern w:val="28"/>
          <w:sz w:val="22"/>
          <w:szCs w:val="22"/>
        </w:rPr>
        <w:t>R</w:t>
      </w:r>
      <w:r w:rsidR="00364DDD" w:rsidRPr="000A72BA">
        <w:rPr>
          <w:rFonts w:eastAsia="Times New Roman"/>
          <w:bCs/>
          <w:i w:val="0"/>
          <w:iCs w:val="0"/>
          <w:color w:val="auto"/>
          <w:kern w:val="28"/>
          <w:sz w:val="22"/>
          <w:szCs w:val="22"/>
        </w:rPr>
        <w:t>egression (XGBR)</w:t>
      </w:r>
      <w:r w:rsidR="00364DDD">
        <w:rPr>
          <w:rFonts w:eastAsia="Times New Roman"/>
          <w:bCs/>
          <w:i w:val="0"/>
          <w:iCs w:val="0"/>
          <w:color w:val="auto"/>
          <w:kern w:val="28"/>
          <w:sz w:val="22"/>
          <w:szCs w:val="22"/>
        </w:rPr>
        <w:t xml:space="preserve"> </w:t>
      </w:r>
      <w:r w:rsidR="00364DDD" w:rsidRPr="00916071">
        <w:rPr>
          <w:rFonts w:eastAsia="Times New Roman"/>
          <w:bCs/>
          <w:i w:val="0"/>
          <w:iCs w:val="0"/>
          <w:color w:val="auto"/>
          <w:kern w:val="28"/>
          <w:sz w:val="22"/>
          <w:szCs w:val="22"/>
        </w:rPr>
        <w:t xml:space="preserve">algorithm on the test dataset </w:t>
      </w:r>
      <w:r w:rsidR="00364DDD">
        <w:rPr>
          <w:rFonts w:eastAsia="Times New Roman"/>
          <w:bCs/>
          <w:i w:val="0"/>
          <w:iCs w:val="0"/>
          <w:color w:val="auto"/>
          <w:kern w:val="28"/>
          <w:sz w:val="22"/>
          <w:szCs w:val="22"/>
        </w:rPr>
        <w:t>to estimate</w:t>
      </w:r>
      <w:r w:rsidR="00364DDD" w:rsidRPr="00916071">
        <w:rPr>
          <w:rFonts w:eastAsia="Times New Roman"/>
          <w:bCs/>
          <w:i w:val="0"/>
          <w:iCs w:val="0"/>
          <w:color w:val="auto"/>
          <w:kern w:val="28"/>
          <w:sz w:val="22"/>
          <w:szCs w:val="22"/>
        </w:rPr>
        <w:t xml:space="preserve"> bankfull width, bankfull depth, </w:t>
      </w:r>
      <w:r w:rsidR="00364DDD">
        <w:rPr>
          <w:rFonts w:eastAsia="Times New Roman"/>
          <w:bCs/>
          <w:i w:val="0"/>
          <w:iCs w:val="0"/>
          <w:color w:val="auto"/>
          <w:kern w:val="28"/>
          <w:sz w:val="22"/>
          <w:szCs w:val="22"/>
        </w:rPr>
        <w:t>mean-flow</w:t>
      </w:r>
      <w:r w:rsidR="00364DDD" w:rsidRPr="00916071">
        <w:rPr>
          <w:rFonts w:eastAsia="Times New Roman"/>
          <w:bCs/>
          <w:i w:val="0"/>
          <w:iCs w:val="0"/>
          <w:color w:val="auto"/>
          <w:kern w:val="28"/>
          <w:sz w:val="22"/>
          <w:szCs w:val="22"/>
        </w:rPr>
        <w:t xml:space="preserve"> width, and </w:t>
      </w:r>
      <w:r w:rsidR="00364DDD">
        <w:rPr>
          <w:rFonts w:eastAsia="Times New Roman"/>
          <w:bCs/>
          <w:i w:val="0"/>
          <w:iCs w:val="0"/>
          <w:color w:val="auto"/>
          <w:kern w:val="28"/>
          <w:sz w:val="22"/>
          <w:szCs w:val="22"/>
        </w:rPr>
        <w:t>mean-flow</w:t>
      </w:r>
      <w:r w:rsidR="00364DDD" w:rsidRPr="00916071">
        <w:rPr>
          <w:rFonts w:eastAsia="Times New Roman"/>
          <w:bCs/>
          <w:i w:val="0"/>
          <w:iCs w:val="0"/>
          <w:color w:val="auto"/>
          <w:kern w:val="28"/>
          <w:sz w:val="22"/>
          <w:szCs w:val="22"/>
        </w:rPr>
        <w:t xml:space="preserve"> depth.</w:t>
      </w:r>
    </w:p>
    <w:p w14:paraId="650B0A93" w14:textId="63C1689D" w:rsidR="00F67CE8" w:rsidRDefault="00F67CE8" w:rsidP="00187B18">
      <w:pPr>
        <w:pStyle w:val="Heading-Secondary"/>
        <w:spacing w:line="360" w:lineRule="auto"/>
        <w:ind w:left="0" w:firstLine="720"/>
      </w:pPr>
      <w:r>
        <w:t>The second and third most significant features vary across different models and attributes. Notably, drainage area (</w:t>
      </w:r>
      <w:r w:rsidRPr="00873340">
        <w:rPr>
          <w:i/>
          <w:iCs/>
        </w:rPr>
        <w:t>DA</w:t>
      </w:r>
      <w:r>
        <w:t>), aridity index (</w:t>
      </w:r>
      <w:r w:rsidRPr="00873340">
        <w:rPr>
          <w:i/>
          <w:iCs/>
        </w:rPr>
        <w:t>AI</w:t>
      </w:r>
      <w:r>
        <w:t>), stream order (</w:t>
      </w:r>
      <w:r w:rsidRPr="00873340">
        <w:rPr>
          <w:i/>
          <w:iCs/>
        </w:rPr>
        <w:t>SO</w:t>
      </w:r>
      <w:r>
        <w:t>), minimum elevation (</w:t>
      </w:r>
      <w:r w:rsidRPr="00873340">
        <w:rPr>
          <w:i/>
          <w:iCs/>
        </w:rPr>
        <w:t>Z</w:t>
      </w:r>
      <w:r>
        <w:t>), catchment average percentage of sand (</w:t>
      </w:r>
      <w:r w:rsidRPr="00873340">
        <w:rPr>
          <w:i/>
          <w:iCs/>
        </w:rPr>
        <w:t>Sa</w:t>
      </w:r>
      <w:r>
        <w:t>), and enhanced vegetation index (</w:t>
      </w:r>
      <w:r w:rsidRPr="00873340">
        <w:rPr>
          <w:i/>
          <w:iCs/>
        </w:rPr>
        <w:t>EVI</w:t>
      </w:r>
      <w:r>
        <w:t xml:space="preserve">) emerge as the second and third most influential features for different models. The contribution of these parameters can be explained by considering the fundamental principles of river hydrology </w:t>
      </w:r>
      <w:r w:rsidR="00CE292E">
        <w:t xml:space="preserve">and geomorphology </w:t>
      </w:r>
      <w:r>
        <w:t xml:space="preserve">and the </w:t>
      </w:r>
      <w:r w:rsidR="00CE292E">
        <w:t xml:space="preserve">spatial dynamics </w:t>
      </w:r>
      <w:r>
        <w:t xml:space="preserve">of channel characteristics from headwaters to river </w:t>
      </w:r>
      <w:r w:rsidRPr="00FB7BBE">
        <w:t>mouths.</w:t>
      </w:r>
      <w:r>
        <w:t xml:space="preserve"> </w:t>
      </w:r>
    </w:p>
    <w:p w14:paraId="73A1A901" w14:textId="20B6C229" w:rsidR="00F67CE8" w:rsidRDefault="00FC665A" w:rsidP="00187B18">
      <w:pPr>
        <w:pStyle w:val="Heading-Secondary"/>
        <w:spacing w:line="360" w:lineRule="auto"/>
        <w:ind w:left="0" w:firstLine="720"/>
      </w:pPr>
      <w:r>
        <w:t>H</w:t>
      </w:r>
      <w:r w:rsidR="00F67CE8">
        <w:t xml:space="preserve">igher elevations are often associated with steeper slopes, fostering more energetic flows </w:t>
      </w:r>
      <w:r w:rsidR="00364DDD">
        <w:t>contributing</w:t>
      </w:r>
      <w:r w:rsidR="00F67CE8">
        <w:t xml:space="preserve"> to channel erosion and sediment transport. The composition of bed materials, like </w:t>
      </w:r>
      <w:r w:rsidR="00F67CE8">
        <w:lastRenderedPageBreak/>
        <w:t xml:space="preserve">the catchment-averaged percentage of sand, directly influences erosion and sediment transport. This factor contributes to the dynamics of channel morphology and sedimentation patterns. Furthermore, upstream river areas typically </w:t>
      </w:r>
      <w:r w:rsidR="00340638">
        <w:t>have</w:t>
      </w:r>
      <w:r w:rsidR="00F67CE8">
        <w:t xml:space="preserve"> more natural and intact vegetation cover, as they are generally less affected by human activities like agriculture or urbanization. This vegetation cover can </w:t>
      </w:r>
      <w:r w:rsidR="00364DDD">
        <w:t>influence</w:t>
      </w:r>
      <w:r w:rsidR="00F67CE8">
        <w:t xml:space="preserve"> sediment transport rates, acting as a stabilizing factor. The combination of channel elevation, climate features, bed-material composition, and vegetation cover </w:t>
      </w:r>
      <w:r w:rsidR="00364DDD">
        <w:t>highlights</w:t>
      </w:r>
      <w:r w:rsidR="00F67CE8">
        <w:t xml:space="preserve"> the complex interplay between natural forces and human activities that shape </w:t>
      </w:r>
      <w:r w:rsidR="00364DDD">
        <w:t>river systems' hydrological and morphological aspect</w:t>
      </w:r>
      <w:r w:rsidR="00F67CE8">
        <w:t>s along their course, resulting in substantial modifications to river channel geometry.</w:t>
      </w:r>
    </w:p>
    <w:p w14:paraId="144DFD2A" w14:textId="57022D96" w:rsidR="00B53613" w:rsidRPr="00873340" w:rsidRDefault="00873340" w:rsidP="0056629E">
      <w:pPr>
        <w:pStyle w:val="Heading-Secondary"/>
        <w:spacing w:line="360" w:lineRule="auto"/>
        <w:ind w:left="0" w:firstLine="720"/>
      </w:pPr>
      <w:r w:rsidRPr="00873340">
        <w:t>Although the first tier of models exhibits better accuracy, their applicability is restricted to USGS gage sites due to the requirement for Q</w:t>
      </w:r>
      <w:r w:rsidRPr="00873340">
        <w:rPr>
          <w:vertAlign w:val="subscript"/>
        </w:rPr>
        <w:t>bnk</w:t>
      </w:r>
      <w:r w:rsidRPr="00873340">
        <w:t xml:space="preserve"> and Q</w:t>
      </w:r>
      <w:r w:rsidRPr="00873340">
        <w:rPr>
          <w:vertAlign w:val="subscript"/>
        </w:rPr>
        <w:t>mf</w:t>
      </w:r>
      <w:r w:rsidRPr="00873340">
        <w:t xml:space="preserve">, which is </w:t>
      </w:r>
      <w:r w:rsidR="00364DDD">
        <w:t>only available for some</w:t>
      </w:r>
      <w:r w:rsidRPr="00873340">
        <w:t xml:space="preserve"> streams in the CONUS. Consequently, the second tier of models, developed using </w:t>
      </w:r>
      <w:r w:rsidR="00B1285D">
        <w:t>Q</w:t>
      </w:r>
      <w:r w:rsidR="00B1285D" w:rsidRPr="000B3D60">
        <w:rPr>
          <w:vertAlign w:val="subscript"/>
        </w:rPr>
        <w:t>E</w:t>
      </w:r>
      <w:r w:rsidR="00B1285D">
        <w:t xml:space="preserve"> derived from NHDPlusV2.1 and through </w:t>
      </w:r>
      <w:r w:rsidRPr="00873340">
        <w:t>a combined approach that incorporates both MLR and XGBR, are</w:t>
      </w:r>
      <w:r w:rsidR="00DC6C7B">
        <w:t xml:space="preserve"> chose</w:t>
      </w:r>
      <w:r w:rsidR="00B1285D">
        <w:t>n</w:t>
      </w:r>
      <w:r w:rsidR="00DC6C7B">
        <w:t xml:space="preserve"> as the final model </w:t>
      </w:r>
      <w:r w:rsidR="00A84BB7">
        <w:t>to predict</w:t>
      </w:r>
      <w:r w:rsidR="00A84BB7" w:rsidRPr="00873340">
        <w:t xml:space="preserve"> bankfull width, bankfull depth, </w:t>
      </w:r>
      <w:r w:rsidR="00466F82">
        <w:t>mean-flow</w:t>
      </w:r>
      <w:r w:rsidR="00A84BB7" w:rsidRPr="00873340">
        <w:t xml:space="preserve"> width, and </w:t>
      </w:r>
      <w:r w:rsidR="00466F82">
        <w:t>mean-flow</w:t>
      </w:r>
      <w:r w:rsidR="00A84BB7" w:rsidRPr="00873340">
        <w:t xml:space="preserve"> depth</w:t>
      </w:r>
      <w:r w:rsidR="00A84BB7">
        <w:t xml:space="preserve"> (Figure 7)</w:t>
      </w:r>
      <w:r w:rsidR="00A84BB7" w:rsidRPr="00CF50D7">
        <w:t xml:space="preserve">. </w:t>
      </w:r>
      <w:r w:rsidR="00A84BB7" w:rsidRPr="00A84BB7">
        <w:t xml:space="preserve">Maps </w:t>
      </w:r>
      <w:r w:rsidR="00A84BB7">
        <w:t xml:space="preserve">(Figure 7) </w:t>
      </w:r>
      <w:r w:rsidR="00A84BB7" w:rsidRPr="00A84BB7">
        <w:t xml:space="preserve">are provided for reaches/streams with drainage areas greater than 100 km² to enhance visualization. However, the final predicted dataset resulting from this research encompasses values of predicted width and depth under both </w:t>
      </w:r>
      <w:r w:rsidR="00466F82">
        <w:t>mean-flow</w:t>
      </w:r>
      <w:r w:rsidR="00A84BB7" w:rsidRPr="00A84BB7">
        <w:t xml:space="preserve"> and bankfull conditions for 2,6</w:t>
      </w:r>
      <w:r w:rsidR="008A7FAA">
        <w:t>42</w:t>
      </w:r>
      <w:r w:rsidR="00A84BB7" w:rsidRPr="00A84BB7">
        <w:t>,</w:t>
      </w:r>
      <w:r w:rsidR="008A7FAA">
        <w:t>259</w:t>
      </w:r>
      <w:r w:rsidR="00A84BB7" w:rsidRPr="00A84BB7">
        <w:t xml:space="preserve"> reaches in NHDPlusV2.1.</w:t>
      </w:r>
    </w:p>
    <w:tbl>
      <w:tblPr>
        <w:tblStyle w:val="TableGrid"/>
        <w:tblW w:w="93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58"/>
        <w:gridCol w:w="3060"/>
        <w:gridCol w:w="3150"/>
      </w:tblGrid>
      <w:tr w:rsidR="00FB7BBE" w14:paraId="31202EE0" w14:textId="77777777" w:rsidTr="00385B0D">
        <w:trPr>
          <w:jc w:val="center"/>
        </w:trPr>
        <w:tc>
          <w:tcPr>
            <w:tcW w:w="9368" w:type="dxa"/>
            <w:gridSpan w:val="3"/>
            <w:vAlign w:val="center"/>
          </w:tcPr>
          <w:p w14:paraId="02F2A13C" w14:textId="66F59C69" w:rsidR="00FB7BBE" w:rsidRDefault="00385B0D" w:rsidP="00187B18">
            <w:pPr>
              <w:pStyle w:val="Heading-Secondary"/>
              <w:spacing w:before="0" w:after="0" w:line="360" w:lineRule="auto"/>
              <w:ind w:left="0"/>
              <w:jc w:val="center"/>
            </w:pPr>
            <w:r>
              <w:rPr>
                <w:noProof/>
              </w:rPr>
              <w:drawing>
                <wp:inline distT="0" distB="0" distL="0" distR="0" wp14:anchorId="777E58D5" wp14:editId="2C5B92DE">
                  <wp:extent cx="5806440" cy="2903220"/>
                  <wp:effectExtent l="0" t="0" r="0" b="0"/>
                  <wp:docPr id="1049943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943776" name="Picture 1"/>
                          <pic:cNvPicPr/>
                        </pic:nvPicPr>
                        <pic:blipFill>
                          <a:blip r:embed="rId28"/>
                          <a:stretch>
                            <a:fillRect/>
                          </a:stretch>
                        </pic:blipFill>
                        <pic:spPr>
                          <a:xfrm>
                            <a:off x="0" y="0"/>
                            <a:ext cx="5806440" cy="2903220"/>
                          </a:xfrm>
                          <a:prstGeom prst="rect">
                            <a:avLst/>
                          </a:prstGeom>
                        </pic:spPr>
                      </pic:pic>
                    </a:graphicData>
                  </a:graphic>
                </wp:inline>
              </w:drawing>
            </w:r>
          </w:p>
        </w:tc>
      </w:tr>
      <w:tr w:rsidR="00FB7BBE" w14:paraId="00AFF5F8" w14:textId="77777777" w:rsidTr="00385B0D">
        <w:trPr>
          <w:jc w:val="center"/>
        </w:trPr>
        <w:tc>
          <w:tcPr>
            <w:tcW w:w="9368" w:type="dxa"/>
            <w:gridSpan w:val="3"/>
            <w:vAlign w:val="center"/>
          </w:tcPr>
          <w:p w14:paraId="3AB30412" w14:textId="7EB438BA" w:rsidR="00FB7BBE" w:rsidRDefault="00957451" w:rsidP="00187B18">
            <w:pPr>
              <w:pStyle w:val="Heading-Secondary"/>
              <w:spacing w:before="0" w:line="360" w:lineRule="auto"/>
              <w:ind w:left="0"/>
              <w:jc w:val="center"/>
            </w:pPr>
            <w:r>
              <w:lastRenderedPageBreak/>
              <w:t>(a)</w:t>
            </w:r>
          </w:p>
        </w:tc>
      </w:tr>
      <w:tr w:rsidR="00957451" w14:paraId="1D6FF73C" w14:textId="77777777" w:rsidTr="00385B0D">
        <w:trPr>
          <w:jc w:val="center"/>
        </w:trPr>
        <w:tc>
          <w:tcPr>
            <w:tcW w:w="3158" w:type="dxa"/>
            <w:vAlign w:val="center"/>
          </w:tcPr>
          <w:p w14:paraId="7920EAEA" w14:textId="0B4B9495" w:rsidR="00FB7BBE" w:rsidRDefault="000B3D60" w:rsidP="00187B18">
            <w:pPr>
              <w:pStyle w:val="Heading-Secondary"/>
              <w:spacing w:before="0" w:after="0" w:line="360" w:lineRule="auto"/>
              <w:ind w:left="0"/>
              <w:jc w:val="center"/>
              <w:rPr>
                <w:noProof/>
              </w:rPr>
            </w:pPr>
            <w:r>
              <w:rPr>
                <w:noProof/>
              </w:rPr>
              <w:drawing>
                <wp:inline distT="0" distB="0" distL="0" distR="0" wp14:anchorId="03FDDCD9" wp14:editId="02458D58">
                  <wp:extent cx="1920240" cy="960450"/>
                  <wp:effectExtent l="0" t="0" r="0" b="5080"/>
                  <wp:docPr id="18552748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274811" name="Picture 1855274811"/>
                          <pic:cNvPicPr/>
                        </pic:nvPicPr>
                        <pic:blipFill>
                          <a:blip r:embed="rId29"/>
                          <a:stretch>
                            <a:fillRect/>
                          </a:stretch>
                        </pic:blipFill>
                        <pic:spPr>
                          <a:xfrm>
                            <a:off x="0" y="0"/>
                            <a:ext cx="1920240" cy="960450"/>
                          </a:xfrm>
                          <a:prstGeom prst="rect">
                            <a:avLst/>
                          </a:prstGeom>
                        </pic:spPr>
                      </pic:pic>
                    </a:graphicData>
                  </a:graphic>
                </wp:inline>
              </w:drawing>
            </w:r>
          </w:p>
        </w:tc>
        <w:tc>
          <w:tcPr>
            <w:tcW w:w="3060" w:type="dxa"/>
            <w:vAlign w:val="center"/>
          </w:tcPr>
          <w:p w14:paraId="4020DE54" w14:textId="431B1E6A" w:rsidR="00FB7BBE" w:rsidRDefault="00667D2E" w:rsidP="00187B18">
            <w:pPr>
              <w:pStyle w:val="Heading-Secondary"/>
              <w:spacing w:before="0" w:after="0" w:line="360" w:lineRule="auto"/>
              <w:ind w:left="0"/>
              <w:jc w:val="center"/>
              <w:rPr>
                <w:noProof/>
              </w:rPr>
            </w:pPr>
            <w:r>
              <w:rPr>
                <w:noProof/>
              </w:rPr>
              <w:drawing>
                <wp:inline distT="0" distB="0" distL="0" distR="0" wp14:anchorId="026A9A42" wp14:editId="748D7B97">
                  <wp:extent cx="1920240" cy="960120"/>
                  <wp:effectExtent l="0" t="0" r="0" b="0"/>
                  <wp:docPr id="49621677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16773" name="Picture 496216773"/>
                          <pic:cNvPicPr/>
                        </pic:nvPicPr>
                        <pic:blipFill>
                          <a:blip r:embed="rId30"/>
                          <a:stretch>
                            <a:fillRect/>
                          </a:stretch>
                        </pic:blipFill>
                        <pic:spPr>
                          <a:xfrm>
                            <a:off x="0" y="0"/>
                            <a:ext cx="1920240" cy="960120"/>
                          </a:xfrm>
                          <a:prstGeom prst="rect">
                            <a:avLst/>
                          </a:prstGeom>
                        </pic:spPr>
                      </pic:pic>
                    </a:graphicData>
                  </a:graphic>
                </wp:inline>
              </w:drawing>
            </w:r>
          </w:p>
        </w:tc>
        <w:tc>
          <w:tcPr>
            <w:tcW w:w="3150" w:type="dxa"/>
            <w:vAlign w:val="center"/>
          </w:tcPr>
          <w:p w14:paraId="797BCCE2" w14:textId="0E19520F" w:rsidR="00FB7BBE" w:rsidRDefault="00667D2E" w:rsidP="00187B18">
            <w:pPr>
              <w:pStyle w:val="Heading-Secondary"/>
              <w:spacing w:before="0" w:after="0" w:line="360" w:lineRule="auto"/>
              <w:ind w:left="0"/>
              <w:jc w:val="center"/>
            </w:pPr>
            <w:r>
              <w:rPr>
                <w:noProof/>
              </w:rPr>
              <w:drawing>
                <wp:inline distT="0" distB="0" distL="0" distR="0" wp14:anchorId="7C6DCB28" wp14:editId="570F3F65">
                  <wp:extent cx="1920240" cy="960120"/>
                  <wp:effectExtent l="0" t="0" r="0" b="0"/>
                  <wp:docPr id="13109648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96480" name="Picture 131096480"/>
                          <pic:cNvPicPr/>
                        </pic:nvPicPr>
                        <pic:blipFill>
                          <a:blip r:embed="rId31"/>
                          <a:stretch>
                            <a:fillRect/>
                          </a:stretch>
                        </pic:blipFill>
                        <pic:spPr>
                          <a:xfrm>
                            <a:off x="0" y="0"/>
                            <a:ext cx="1920240" cy="960120"/>
                          </a:xfrm>
                          <a:prstGeom prst="rect">
                            <a:avLst/>
                          </a:prstGeom>
                        </pic:spPr>
                      </pic:pic>
                    </a:graphicData>
                  </a:graphic>
                </wp:inline>
              </w:drawing>
            </w:r>
          </w:p>
        </w:tc>
      </w:tr>
      <w:tr w:rsidR="00957451" w14:paraId="3D3160AF" w14:textId="77777777" w:rsidTr="00385B0D">
        <w:trPr>
          <w:jc w:val="center"/>
        </w:trPr>
        <w:tc>
          <w:tcPr>
            <w:tcW w:w="3158" w:type="dxa"/>
            <w:vAlign w:val="center"/>
          </w:tcPr>
          <w:p w14:paraId="1A186279" w14:textId="199A04BF" w:rsidR="00FB7BBE" w:rsidRDefault="00957451" w:rsidP="00187B18">
            <w:pPr>
              <w:pStyle w:val="Heading-Secondary"/>
              <w:spacing w:before="0" w:after="0" w:line="360" w:lineRule="auto"/>
              <w:ind w:left="0"/>
              <w:jc w:val="center"/>
              <w:rPr>
                <w:noProof/>
              </w:rPr>
            </w:pPr>
            <w:r>
              <w:rPr>
                <w:noProof/>
              </w:rPr>
              <w:t>(b)</w:t>
            </w:r>
          </w:p>
        </w:tc>
        <w:tc>
          <w:tcPr>
            <w:tcW w:w="3060" w:type="dxa"/>
            <w:vAlign w:val="center"/>
          </w:tcPr>
          <w:p w14:paraId="780025FF" w14:textId="091C9945" w:rsidR="00FB7BBE" w:rsidRDefault="00957451" w:rsidP="00187B18">
            <w:pPr>
              <w:pStyle w:val="Heading-Secondary"/>
              <w:spacing w:before="0" w:after="0" w:line="360" w:lineRule="auto"/>
              <w:ind w:left="0"/>
              <w:jc w:val="center"/>
              <w:rPr>
                <w:noProof/>
              </w:rPr>
            </w:pPr>
            <w:r>
              <w:rPr>
                <w:noProof/>
              </w:rPr>
              <w:t>(c)</w:t>
            </w:r>
          </w:p>
        </w:tc>
        <w:tc>
          <w:tcPr>
            <w:tcW w:w="3150" w:type="dxa"/>
            <w:vAlign w:val="center"/>
          </w:tcPr>
          <w:p w14:paraId="6B6C84D9" w14:textId="3CE8A9B1" w:rsidR="00FB7BBE" w:rsidRDefault="00957451" w:rsidP="00187B18">
            <w:pPr>
              <w:pStyle w:val="Heading-Secondary"/>
              <w:spacing w:before="0" w:after="0" w:line="360" w:lineRule="auto"/>
              <w:ind w:left="0"/>
              <w:jc w:val="center"/>
            </w:pPr>
            <w:r>
              <w:t>(d)</w:t>
            </w:r>
          </w:p>
        </w:tc>
      </w:tr>
    </w:tbl>
    <w:p w14:paraId="30D99F2C" w14:textId="793FB87C" w:rsidR="00C41C72" w:rsidRPr="00385B0D" w:rsidRDefault="008D3D9B" w:rsidP="00187B18">
      <w:pPr>
        <w:pStyle w:val="Caption"/>
        <w:spacing w:before="240" w:line="360" w:lineRule="auto"/>
        <w:rPr>
          <w:rFonts w:eastAsia="Times New Roman"/>
          <w:bCs/>
          <w:i w:val="0"/>
          <w:iCs w:val="0"/>
          <w:color w:val="auto"/>
          <w:kern w:val="28"/>
          <w:sz w:val="22"/>
          <w:szCs w:val="22"/>
        </w:rPr>
      </w:pPr>
      <w:r w:rsidRPr="007A2640">
        <w:rPr>
          <w:rFonts w:eastAsia="Times New Roman"/>
          <w:b/>
          <w:i w:val="0"/>
          <w:iCs w:val="0"/>
          <w:color w:val="auto"/>
          <w:kern w:val="28"/>
          <w:sz w:val="22"/>
          <w:szCs w:val="22"/>
        </w:rPr>
        <w:t xml:space="preserve">Figure </w:t>
      </w:r>
      <w:r w:rsidRPr="007A2640">
        <w:rPr>
          <w:rFonts w:eastAsia="Times New Roman"/>
          <w:b/>
          <w:i w:val="0"/>
          <w:iCs w:val="0"/>
          <w:color w:val="auto"/>
          <w:kern w:val="28"/>
          <w:sz w:val="22"/>
          <w:szCs w:val="22"/>
        </w:rPr>
        <w:fldChar w:fldCharType="begin"/>
      </w:r>
      <w:r w:rsidRPr="007A2640">
        <w:rPr>
          <w:rFonts w:eastAsia="Times New Roman"/>
          <w:b/>
          <w:i w:val="0"/>
          <w:iCs w:val="0"/>
          <w:color w:val="auto"/>
          <w:kern w:val="28"/>
          <w:sz w:val="22"/>
          <w:szCs w:val="22"/>
        </w:rPr>
        <w:instrText xml:space="preserve"> SEQ Figure \* ARABIC </w:instrText>
      </w:r>
      <w:r w:rsidRPr="007A2640">
        <w:rPr>
          <w:rFonts w:eastAsia="Times New Roman"/>
          <w:b/>
          <w:i w:val="0"/>
          <w:iCs w:val="0"/>
          <w:color w:val="auto"/>
          <w:kern w:val="28"/>
          <w:sz w:val="22"/>
          <w:szCs w:val="22"/>
        </w:rPr>
        <w:fldChar w:fldCharType="separate"/>
      </w:r>
      <w:r w:rsidR="0056629E">
        <w:rPr>
          <w:rFonts w:eastAsia="Times New Roman"/>
          <w:b/>
          <w:i w:val="0"/>
          <w:iCs w:val="0"/>
          <w:noProof/>
          <w:color w:val="auto"/>
          <w:kern w:val="28"/>
          <w:sz w:val="22"/>
          <w:szCs w:val="22"/>
        </w:rPr>
        <w:t>7</w:t>
      </w:r>
      <w:r w:rsidRPr="007A2640">
        <w:rPr>
          <w:rFonts w:eastAsia="Times New Roman"/>
          <w:b/>
          <w:i w:val="0"/>
          <w:iCs w:val="0"/>
          <w:color w:val="auto"/>
          <w:kern w:val="28"/>
          <w:sz w:val="22"/>
          <w:szCs w:val="22"/>
        </w:rPr>
        <w:fldChar w:fldCharType="end"/>
      </w:r>
      <w:r w:rsidRPr="007A2640">
        <w:rPr>
          <w:rFonts w:eastAsia="Times New Roman"/>
          <w:b/>
          <w:i w:val="0"/>
          <w:iCs w:val="0"/>
          <w:color w:val="auto"/>
          <w:kern w:val="28"/>
          <w:sz w:val="22"/>
          <w:szCs w:val="22"/>
        </w:rPr>
        <w:t>.</w:t>
      </w:r>
      <w:r w:rsidRPr="007A2640">
        <w:rPr>
          <w:rFonts w:eastAsia="Times New Roman"/>
          <w:bCs/>
          <w:i w:val="0"/>
          <w:iCs w:val="0"/>
          <w:color w:val="auto"/>
          <w:kern w:val="28"/>
          <w:sz w:val="22"/>
          <w:szCs w:val="22"/>
        </w:rPr>
        <w:t xml:space="preserve"> Maps of </w:t>
      </w:r>
      <w:r w:rsidR="007A2640" w:rsidRPr="007A2640">
        <w:rPr>
          <w:rFonts w:eastAsia="Times New Roman"/>
          <w:bCs/>
          <w:i w:val="0"/>
          <w:iCs w:val="0"/>
          <w:color w:val="auto"/>
          <w:kern w:val="28"/>
          <w:sz w:val="22"/>
          <w:szCs w:val="22"/>
        </w:rPr>
        <w:t xml:space="preserve">predicted values of </w:t>
      </w:r>
      <w:r w:rsidR="00957451" w:rsidRPr="00873340">
        <w:rPr>
          <w:rFonts w:eastAsia="Times New Roman"/>
          <w:b/>
          <w:i w:val="0"/>
          <w:iCs w:val="0"/>
          <w:color w:val="auto"/>
          <w:kern w:val="28"/>
          <w:sz w:val="22"/>
          <w:szCs w:val="22"/>
        </w:rPr>
        <w:t>(a)</w:t>
      </w:r>
      <w:r w:rsidR="00957451">
        <w:rPr>
          <w:rFonts w:eastAsia="Times New Roman"/>
          <w:bCs/>
          <w:i w:val="0"/>
          <w:iCs w:val="0"/>
          <w:color w:val="auto"/>
          <w:kern w:val="28"/>
          <w:sz w:val="22"/>
          <w:szCs w:val="22"/>
        </w:rPr>
        <w:t xml:space="preserve"> </w:t>
      </w:r>
      <w:r w:rsidR="007A2640" w:rsidRPr="007A2640">
        <w:rPr>
          <w:rFonts w:eastAsia="Times New Roman"/>
          <w:bCs/>
          <w:i w:val="0"/>
          <w:iCs w:val="0"/>
          <w:color w:val="auto"/>
          <w:kern w:val="28"/>
          <w:sz w:val="22"/>
          <w:szCs w:val="22"/>
        </w:rPr>
        <w:t xml:space="preserve">bankfull width, </w:t>
      </w:r>
      <w:r w:rsidR="00957451" w:rsidRPr="00873340">
        <w:rPr>
          <w:rFonts w:eastAsia="Times New Roman"/>
          <w:b/>
          <w:i w:val="0"/>
          <w:iCs w:val="0"/>
          <w:color w:val="auto"/>
          <w:kern w:val="28"/>
          <w:sz w:val="22"/>
          <w:szCs w:val="22"/>
        </w:rPr>
        <w:t>(b)</w:t>
      </w:r>
      <w:r w:rsidR="00957451">
        <w:rPr>
          <w:rFonts w:eastAsia="Times New Roman"/>
          <w:bCs/>
          <w:i w:val="0"/>
          <w:iCs w:val="0"/>
          <w:color w:val="auto"/>
          <w:kern w:val="28"/>
          <w:sz w:val="22"/>
          <w:szCs w:val="22"/>
        </w:rPr>
        <w:t xml:space="preserve"> </w:t>
      </w:r>
      <w:r w:rsidR="007A2640" w:rsidRPr="007A2640">
        <w:rPr>
          <w:rFonts w:eastAsia="Times New Roman"/>
          <w:bCs/>
          <w:i w:val="0"/>
          <w:iCs w:val="0"/>
          <w:color w:val="auto"/>
          <w:kern w:val="28"/>
          <w:sz w:val="22"/>
          <w:szCs w:val="22"/>
        </w:rPr>
        <w:t xml:space="preserve">bankfull depth, </w:t>
      </w:r>
      <w:r w:rsidR="00957451" w:rsidRPr="00873340">
        <w:rPr>
          <w:rFonts w:eastAsia="Times New Roman"/>
          <w:b/>
          <w:i w:val="0"/>
          <w:iCs w:val="0"/>
          <w:color w:val="auto"/>
          <w:kern w:val="28"/>
          <w:sz w:val="22"/>
          <w:szCs w:val="22"/>
        </w:rPr>
        <w:t>(c)</w:t>
      </w:r>
      <w:r w:rsidR="00957451">
        <w:rPr>
          <w:rFonts w:eastAsia="Times New Roman"/>
          <w:bCs/>
          <w:i w:val="0"/>
          <w:iCs w:val="0"/>
          <w:color w:val="auto"/>
          <w:kern w:val="28"/>
          <w:sz w:val="22"/>
          <w:szCs w:val="22"/>
        </w:rPr>
        <w:t xml:space="preserve"> </w:t>
      </w:r>
      <w:r w:rsidR="00466F82">
        <w:rPr>
          <w:rFonts w:eastAsia="Times New Roman"/>
          <w:bCs/>
          <w:i w:val="0"/>
          <w:iCs w:val="0"/>
          <w:color w:val="auto"/>
          <w:kern w:val="28"/>
          <w:sz w:val="22"/>
          <w:szCs w:val="22"/>
        </w:rPr>
        <w:t>mean-flow</w:t>
      </w:r>
      <w:r w:rsidR="007A2640" w:rsidRPr="007A2640">
        <w:rPr>
          <w:rFonts w:eastAsia="Times New Roman"/>
          <w:bCs/>
          <w:i w:val="0"/>
          <w:iCs w:val="0"/>
          <w:color w:val="auto"/>
          <w:kern w:val="28"/>
          <w:sz w:val="22"/>
          <w:szCs w:val="22"/>
        </w:rPr>
        <w:t xml:space="preserve"> width</w:t>
      </w:r>
      <w:r w:rsidR="0020290C">
        <w:rPr>
          <w:rFonts w:eastAsia="Times New Roman"/>
          <w:bCs/>
          <w:i w:val="0"/>
          <w:iCs w:val="0"/>
          <w:color w:val="auto"/>
          <w:kern w:val="28"/>
          <w:sz w:val="22"/>
          <w:szCs w:val="22"/>
        </w:rPr>
        <w:t>,</w:t>
      </w:r>
      <w:r w:rsidR="007A2640" w:rsidRPr="007A2640">
        <w:rPr>
          <w:rFonts w:eastAsia="Times New Roman"/>
          <w:bCs/>
          <w:i w:val="0"/>
          <w:iCs w:val="0"/>
          <w:color w:val="auto"/>
          <w:kern w:val="28"/>
          <w:sz w:val="22"/>
          <w:szCs w:val="22"/>
        </w:rPr>
        <w:t xml:space="preserve"> and </w:t>
      </w:r>
      <w:r w:rsidR="00957451" w:rsidRPr="00873340">
        <w:rPr>
          <w:rFonts w:eastAsia="Times New Roman"/>
          <w:b/>
          <w:i w:val="0"/>
          <w:iCs w:val="0"/>
          <w:color w:val="auto"/>
          <w:kern w:val="28"/>
          <w:sz w:val="22"/>
          <w:szCs w:val="22"/>
        </w:rPr>
        <w:t>(d)</w:t>
      </w:r>
      <w:r w:rsidR="00957451">
        <w:rPr>
          <w:rFonts w:eastAsia="Times New Roman"/>
          <w:bCs/>
          <w:i w:val="0"/>
          <w:iCs w:val="0"/>
          <w:color w:val="auto"/>
          <w:kern w:val="28"/>
          <w:sz w:val="22"/>
          <w:szCs w:val="22"/>
        </w:rPr>
        <w:t xml:space="preserve"> </w:t>
      </w:r>
      <w:r w:rsidR="00466F82">
        <w:rPr>
          <w:rFonts w:eastAsia="Times New Roman"/>
          <w:bCs/>
          <w:i w:val="0"/>
          <w:iCs w:val="0"/>
          <w:color w:val="auto"/>
          <w:kern w:val="28"/>
          <w:sz w:val="22"/>
          <w:szCs w:val="22"/>
        </w:rPr>
        <w:t>mean-flow</w:t>
      </w:r>
      <w:r w:rsidR="007A2640" w:rsidRPr="007A2640">
        <w:rPr>
          <w:rFonts w:eastAsia="Times New Roman"/>
          <w:bCs/>
          <w:i w:val="0"/>
          <w:iCs w:val="0"/>
          <w:color w:val="auto"/>
          <w:kern w:val="28"/>
          <w:sz w:val="22"/>
          <w:szCs w:val="22"/>
        </w:rPr>
        <w:t xml:space="preserve"> </w:t>
      </w:r>
      <w:r w:rsidR="00957451" w:rsidRPr="007A2640">
        <w:rPr>
          <w:rFonts w:eastAsia="Times New Roman"/>
          <w:bCs/>
          <w:i w:val="0"/>
          <w:iCs w:val="0"/>
          <w:color w:val="auto"/>
          <w:kern w:val="28"/>
          <w:sz w:val="22"/>
          <w:szCs w:val="22"/>
        </w:rPr>
        <w:t>depth</w:t>
      </w:r>
      <w:r w:rsidR="008903F2">
        <w:rPr>
          <w:rFonts w:eastAsia="Times New Roman"/>
          <w:bCs/>
          <w:i w:val="0"/>
          <w:iCs w:val="0"/>
          <w:color w:val="auto"/>
          <w:kern w:val="28"/>
          <w:sz w:val="22"/>
          <w:szCs w:val="22"/>
        </w:rPr>
        <w:t xml:space="preserve"> over </w:t>
      </w:r>
      <w:r w:rsidR="008903F2" w:rsidRPr="008903F2">
        <w:rPr>
          <w:rFonts w:eastAsia="Times New Roman"/>
          <w:bCs/>
          <w:i w:val="0"/>
          <w:iCs w:val="0"/>
          <w:color w:val="auto"/>
          <w:kern w:val="28"/>
          <w:sz w:val="22"/>
          <w:szCs w:val="22"/>
        </w:rPr>
        <w:t>CONtiguous United States (CONUS</w:t>
      </w:r>
      <w:r w:rsidR="008903F2">
        <w:rPr>
          <w:rFonts w:eastAsia="Times New Roman"/>
          <w:bCs/>
          <w:i w:val="0"/>
          <w:iCs w:val="0"/>
          <w:color w:val="auto"/>
          <w:kern w:val="28"/>
          <w:sz w:val="22"/>
          <w:szCs w:val="22"/>
        </w:rPr>
        <w:t>) for reaches/streams</w:t>
      </w:r>
      <w:r w:rsidR="008903F2" w:rsidRPr="008903F2">
        <w:t xml:space="preserve"> </w:t>
      </w:r>
      <w:r w:rsidR="008903F2" w:rsidRPr="008903F2">
        <w:rPr>
          <w:rFonts w:eastAsia="Times New Roman"/>
          <w:bCs/>
          <w:i w:val="0"/>
          <w:iCs w:val="0"/>
          <w:color w:val="auto"/>
          <w:kern w:val="28"/>
          <w:sz w:val="22"/>
          <w:szCs w:val="22"/>
        </w:rPr>
        <w:t>in the National Hydrography Dataset Plus</w:t>
      </w:r>
      <w:r w:rsidR="00B1550A">
        <w:rPr>
          <w:rFonts w:eastAsia="Times New Roman"/>
          <w:bCs/>
          <w:i w:val="0"/>
          <w:iCs w:val="0"/>
          <w:color w:val="auto"/>
          <w:kern w:val="28"/>
          <w:sz w:val="22"/>
          <w:szCs w:val="22"/>
        </w:rPr>
        <w:t xml:space="preserve"> Version 2.1</w:t>
      </w:r>
      <w:r w:rsidR="008903F2" w:rsidRPr="008903F2">
        <w:rPr>
          <w:rFonts w:eastAsia="Times New Roman"/>
          <w:bCs/>
          <w:i w:val="0"/>
          <w:iCs w:val="0"/>
          <w:color w:val="auto"/>
          <w:kern w:val="28"/>
          <w:sz w:val="22"/>
          <w:szCs w:val="22"/>
        </w:rPr>
        <w:t xml:space="preserve"> (NHDplusv2.1)</w:t>
      </w:r>
      <w:r w:rsidR="008903F2">
        <w:rPr>
          <w:rFonts w:eastAsia="Times New Roman"/>
          <w:bCs/>
          <w:i w:val="0"/>
          <w:iCs w:val="0"/>
          <w:color w:val="auto"/>
          <w:kern w:val="28"/>
          <w:sz w:val="22"/>
          <w:szCs w:val="22"/>
        </w:rPr>
        <w:t xml:space="preserve"> with drainage area greater than 100 km</w:t>
      </w:r>
      <w:r w:rsidR="008903F2">
        <w:rPr>
          <w:rFonts w:eastAsia="Times New Roman"/>
          <w:bCs/>
          <w:i w:val="0"/>
          <w:iCs w:val="0"/>
          <w:color w:val="auto"/>
          <w:kern w:val="28"/>
          <w:sz w:val="22"/>
          <w:szCs w:val="22"/>
          <w:vertAlign w:val="superscript"/>
        </w:rPr>
        <w:t>2</w:t>
      </w:r>
      <w:r w:rsidR="00385B0D">
        <w:rPr>
          <w:rFonts w:eastAsia="Times New Roman"/>
          <w:bCs/>
          <w:i w:val="0"/>
          <w:iCs w:val="0"/>
          <w:color w:val="auto"/>
          <w:kern w:val="28"/>
          <w:sz w:val="22"/>
          <w:szCs w:val="22"/>
        </w:rPr>
        <w:t>.</w:t>
      </w:r>
    </w:p>
    <w:p w14:paraId="48A63927" w14:textId="789FF7F6" w:rsidR="00855190" w:rsidRDefault="0007131C" w:rsidP="00187B18">
      <w:pPr>
        <w:pStyle w:val="Heading-Secondary"/>
        <w:spacing w:line="360" w:lineRule="auto"/>
      </w:pPr>
      <w:r>
        <w:t>3.2</w:t>
      </w:r>
      <w:r w:rsidR="00960211">
        <w:t>.</w:t>
      </w:r>
      <w:r>
        <w:t xml:space="preserve"> Independ</w:t>
      </w:r>
      <w:r w:rsidR="00960211">
        <w:t>ent</w:t>
      </w:r>
      <w:r w:rsidR="00957451">
        <w:t xml:space="preserve"> </w:t>
      </w:r>
      <w:r>
        <w:t>Evaluation</w:t>
      </w:r>
      <w:r w:rsidR="002812FF">
        <w:t>s</w:t>
      </w:r>
    </w:p>
    <w:p w14:paraId="6593BAAD" w14:textId="405E81AF" w:rsidR="00957451" w:rsidRPr="00957451" w:rsidRDefault="00957451" w:rsidP="00187B18">
      <w:pPr>
        <w:pStyle w:val="Heading-Secondary"/>
        <w:spacing w:line="360" w:lineRule="auto"/>
        <w:rPr>
          <w:i/>
          <w:iCs/>
        </w:rPr>
      </w:pPr>
      <w:r w:rsidRPr="00957451">
        <w:rPr>
          <w:i/>
          <w:iCs/>
        </w:rPr>
        <w:t xml:space="preserve">3.2.1. </w:t>
      </w:r>
      <w:r w:rsidR="00466F82">
        <w:rPr>
          <w:i/>
          <w:iCs/>
        </w:rPr>
        <w:t>Mean-flow</w:t>
      </w:r>
      <w:r w:rsidRPr="00957451">
        <w:rPr>
          <w:i/>
          <w:iCs/>
        </w:rPr>
        <w:t xml:space="preserve"> Condition</w:t>
      </w:r>
    </w:p>
    <w:p w14:paraId="55A6A314" w14:textId="3620AEA8" w:rsidR="00825D0A" w:rsidRDefault="00B1550A" w:rsidP="00187B18">
      <w:pPr>
        <w:pStyle w:val="Heading-Secondary"/>
        <w:spacing w:line="360" w:lineRule="auto"/>
        <w:ind w:left="0" w:firstLine="720"/>
      </w:pPr>
      <w:r>
        <w:rPr>
          <w:iCs/>
        </w:rPr>
        <w:t>The NHDplusV2.1 reach-scale channel geometry estimation (using the XGBR-MLR coupling) compared</w:t>
      </w:r>
      <w:r w:rsidR="00873340" w:rsidRPr="00873340">
        <w:rPr>
          <w:iCs/>
        </w:rPr>
        <w:t xml:space="preserve"> against data derived from bathymetry surveys (eHydro database) shows </w:t>
      </w:r>
      <w:r w:rsidR="00873340" w:rsidRPr="00746FE1">
        <w:t>R</w:t>
      </w:r>
      <w:r w:rsidR="00873340" w:rsidRPr="00746FE1">
        <w:rPr>
          <w:vertAlign w:val="superscript"/>
        </w:rPr>
        <w:t>2</w:t>
      </w:r>
      <w:r w:rsidR="00873340" w:rsidRPr="00746FE1">
        <w:t xml:space="preserve"> </w:t>
      </w:r>
      <w:r w:rsidR="00873340" w:rsidRPr="00873340">
        <w:rPr>
          <w:iCs/>
        </w:rPr>
        <w:t xml:space="preserve">=0.32 for depth and </w:t>
      </w:r>
      <w:r w:rsidR="00873340" w:rsidRPr="00746FE1">
        <w:t>R</w:t>
      </w:r>
      <w:r w:rsidR="00873340" w:rsidRPr="00746FE1">
        <w:rPr>
          <w:vertAlign w:val="superscript"/>
        </w:rPr>
        <w:t>2</w:t>
      </w:r>
      <w:r w:rsidR="00873340" w:rsidRPr="00746FE1">
        <w:t xml:space="preserve"> </w:t>
      </w:r>
      <w:r w:rsidR="00873340" w:rsidRPr="00873340">
        <w:rPr>
          <w:iCs/>
        </w:rPr>
        <w:t xml:space="preserve">=0.84 for width (Figure </w:t>
      </w:r>
      <w:r w:rsidR="00A84BB7">
        <w:rPr>
          <w:iCs/>
        </w:rPr>
        <w:t>8</w:t>
      </w:r>
      <w:r w:rsidR="00CF0656">
        <w:t>)</w:t>
      </w:r>
      <w:r w:rsidR="00825D0A" w:rsidRPr="00F2276F">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6"/>
      </w:tblGrid>
      <w:tr w:rsidR="00C804DE" w14:paraId="50C4C86D" w14:textId="77777777" w:rsidTr="000E6BA8">
        <w:tc>
          <w:tcPr>
            <w:tcW w:w="9360" w:type="dxa"/>
          </w:tcPr>
          <w:p w14:paraId="1AFC0126" w14:textId="251E50AD" w:rsidR="00C804DE" w:rsidRDefault="00886AD1" w:rsidP="00187B18">
            <w:pPr>
              <w:pStyle w:val="Heading-Secondary"/>
              <w:spacing w:before="0" w:after="0" w:line="360" w:lineRule="auto"/>
              <w:ind w:left="0"/>
            </w:pPr>
            <w:r>
              <w:rPr>
                <w:noProof/>
              </w:rPr>
              <w:drawing>
                <wp:inline distT="0" distB="0" distL="0" distR="0" wp14:anchorId="1709B725" wp14:editId="33557CAF">
                  <wp:extent cx="5852160" cy="1723761"/>
                  <wp:effectExtent l="0" t="0" r="2540" b="3810"/>
                  <wp:docPr id="228637937" name="Picture 15"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637937" name="Picture 15" descr="A diagram of a graph&#10;&#10;Description automatically generated with medium confidence"/>
                          <pic:cNvPicPr/>
                        </pic:nvPicPr>
                        <pic:blipFill>
                          <a:blip r:embed="rId32"/>
                          <a:stretch>
                            <a:fillRect/>
                          </a:stretch>
                        </pic:blipFill>
                        <pic:spPr>
                          <a:xfrm>
                            <a:off x="0" y="0"/>
                            <a:ext cx="5852160" cy="1723761"/>
                          </a:xfrm>
                          <a:prstGeom prst="rect">
                            <a:avLst/>
                          </a:prstGeom>
                        </pic:spPr>
                      </pic:pic>
                    </a:graphicData>
                  </a:graphic>
                </wp:inline>
              </w:drawing>
            </w:r>
          </w:p>
        </w:tc>
      </w:tr>
    </w:tbl>
    <w:p w14:paraId="3D37D907" w14:textId="18899262" w:rsidR="000E6BA8" w:rsidRDefault="0002549D" w:rsidP="00187B18">
      <w:pPr>
        <w:pStyle w:val="Caption"/>
        <w:spacing w:before="240" w:line="360" w:lineRule="auto"/>
        <w:rPr>
          <w:rFonts w:eastAsia="Times New Roman"/>
          <w:bCs/>
          <w:i w:val="0"/>
          <w:iCs w:val="0"/>
          <w:color w:val="auto"/>
          <w:kern w:val="28"/>
          <w:sz w:val="22"/>
          <w:szCs w:val="22"/>
        </w:rPr>
      </w:pPr>
      <w:r w:rsidRPr="00CD2E20">
        <w:rPr>
          <w:rFonts w:eastAsia="Times New Roman"/>
          <w:b/>
          <w:i w:val="0"/>
          <w:iCs w:val="0"/>
          <w:color w:val="auto"/>
          <w:kern w:val="28"/>
          <w:sz w:val="22"/>
          <w:szCs w:val="22"/>
        </w:rPr>
        <w:t xml:space="preserve">Figure </w:t>
      </w:r>
      <w:r w:rsidRPr="00CD2E20">
        <w:rPr>
          <w:rFonts w:eastAsia="Times New Roman"/>
          <w:b/>
          <w:i w:val="0"/>
          <w:iCs w:val="0"/>
          <w:color w:val="auto"/>
          <w:kern w:val="28"/>
          <w:sz w:val="22"/>
          <w:szCs w:val="22"/>
        </w:rPr>
        <w:fldChar w:fldCharType="begin"/>
      </w:r>
      <w:r w:rsidRPr="00CD2E20">
        <w:rPr>
          <w:rFonts w:eastAsia="Times New Roman"/>
          <w:b/>
          <w:i w:val="0"/>
          <w:iCs w:val="0"/>
          <w:color w:val="auto"/>
          <w:kern w:val="28"/>
          <w:sz w:val="22"/>
          <w:szCs w:val="22"/>
        </w:rPr>
        <w:instrText xml:space="preserve"> SEQ Figure \* ARABIC </w:instrText>
      </w:r>
      <w:r w:rsidRPr="00CD2E20">
        <w:rPr>
          <w:rFonts w:eastAsia="Times New Roman"/>
          <w:b/>
          <w:i w:val="0"/>
          <w:iCs w:val="0"/>
          <w:color w:val="auto"/>
          <w:kern w:val="28"/>
          <w:sz w:val="22"/>
          <w:szCs w:val="22"/>
        </w:rPr>
        <w:fldChar w:fldCharType="separate"/>
      </w:r>
      <w:r w:rsidR="00B1550A">
        <w:rPr>
          <w:rFonts w:eastAsia="Times New Roman"/>
          <w:b/>
          <w:i w:val="0"/>
          <w:iCs w:val="0"/>
          <w:noProof/>
          <w:color w:val="auto"/>
          <w:kern w:val="28"/>
          <w:sz w:val="22"/>
          <w:szCs w:val="22"/>
        </w:rPr>
        <w:t>8</w:t>
      </w:r>
      <w:r w:rsidRPr="00CD2E20">
        <w:rPr>
          <w:rFonts w:eastAsia="Times New Roman"/>
          <w:b/>
          <w:i w:val="0"/>
          <w:iCs w:val="0"/>
          <w:color w:val="auto"/>
          <w:kern w:val="28"/>
          <w:sz w:val="22"/>
          <w:szCs w:val="22"/>
        </w:rPr>
        <w:fldChar w:fldCharType="end"/>
      </w:r>
      <w:r w:rsidRPr="00CD2E20">
        <w:rPr>
          <w:rFonts w:eastAsia="Times New Roman"/>
          <w:b/>
          <w:i w:val="0"/>
          <w:iCs w:val="0"/>
          <w:color w:val="auto"/>
          <w:kern w:val="28"/>
          <w:sz w:val="22"/>
          <w:szCs w:val="22"/>
        </w:rPr>
        <w:t>.</w:t>
      </w:r>
      <w:r w:rsidR="00CD2E20" w:rsidRPr="00CD2E20">
        <w:rPr>
          <w:rFonts w:eastAsia="Times New Roman"/>
          <w:bCs/>
          <w:i w:val="0"/>
          <w:iCs w:val="0"/>
          <w:color w:val="auto"/>
          <w:kern w:val="28"/>
          <w:sz w:val="22"/>
          <w:szCs w:val="22"/>
        </w:rPr>
        <w:t xml:space="preserve"> </w:t>
      </w:r>
      <w:r w:rsidR="000E6BA8" w:rsidRPr="000E6BA8">
        <w:rPr>
          <w:rFonts w:eastAsia="Times New Roman"/>
          <w:bCs/>
          <w:i w:val="0"/>
          <w:iCs w:val="0"/>
          <w:color w:val="auto"/>
          <w:kern w:val="28"/>
          <w:sz w:val="22"/>
          <w:szCs w:val="22"/>
        </w:rPr>
        <w:t>Scatter and violin plots of observations obtained by independent datasets</w:t>
      </w:r>
      <w:r w:rsidR="000E6BA8">
        <w:rPr>
          <w:rFonts w:eastAsia="Times New Roman"/>
          <w:bCs/>
          <w:i w:val="0"/>
          <w:iCs w:val="0"/>
          <w:color w:val="auto"/>
          <w:kern w:val="28"/>
          <w:sz w:val="22"/>
          <w:szCs w:val="22"/>
        </w:rPr>
        <w:t xml:space="preserve"> (eHydro surveys)</w:t>
      </w:r>
      <w:r w:rsidR="000E6BA8" w:rsidRPr="000E6BA8">
        <w:rPr>
          <w:rFonts w:eastAsia="Times New Roman"/>
          <w:bCs/>
          <w:i w:val="0"/>
          <w:iCs w:val="0"/>
          <w:color w:val="auto"/>
          <w:kern w:val="28"/>
          <w:sz w:val="22"/>
          <w:szCs w:val="22"/>
        </w:rPr>
        <w:t xml:space="preserve"> against </w:t>
      </w:r>
      <w:r w:rsidR="000E6BA8" w:rsidRPr="00294725">
        <w:rPr>
          <w:rFonts w:eastAsia="Times New Roman"/>
          <w:bCs/>
          <w:i w:val="0"/>
          <w:iCs w:val="0"/>
          <w:color w:val="auto"/>
          <w:kern w:val="28"/>
          <w:sz w:val="22"/>
          <w:szCs w:val="22"/>
        </w:rPr>
        <w:t xml:space="preserve">predictions derived from the second tier of </w:t>
      </w:r>
      <w:r w:rsidR="00B1550A">
        <w:rPr>
          <w:rFonts w:eastAsia="Times New Roman"/>
          <w:bCs/>
          <w:i w:val="0"/>
          <w:iCs w:val="0"/>
          <w:color w:val="auto"/>
          <w:kern w:val="28"/>
          <w:sz w:val="22"/>
          <w:szCs w:val="22"/>
        </w:rPr>
        <w:t>models (</w:t>
      </w:r>
      <w:r w:rsidR="00B1550A" w:rsidRPr="00BC3345">
        <w:rPr>
          <w:rFonts w:eastAsia="Times New Roman"/>
          <w:bCs/>
          <w:i w:val="0"/>
          <w:iCs w:val="0"/>
          <w:color w:val="auto"/>
          <w:kern w:val="28"/>
          <w:sz w:val="22"/>
          <w:szCs w:val="22"/>
        </w:rPr>
        <w:t>Model 2 (NHDplusV2.1 discharge</w:t>
      </w:r>
      <w:r w:rsidR="00886AD1">
        <w:rPr>
          <w:rFonts w:eastAsia="Times New Roman"/>
          <w:bCs/>
          <w:i w:val="0"/>
          <w:iCs w:val="0"/>
          <w:color w:val="auto"/>
          <w:kern w:val="28"/>
          <w:sz w:val="22"/>
          <w:szCs w:val="22"/>
        </w:rPr>
        <w:t>)</w:t>
      </w:r>
      <w:r w:rsidR="00B1550A">
        <w:rPr>
          <w:rFonts w:eastAsia="Times New Roman"/>
          <w:bCs/>
          <w:i w:val="0"/>
          <w:iCs w:val="0"/>
          <w:color w:val="auto"/>
          <w:kern w:val="28"/>
          <w:sz w:val="22"/>
          <w:szCs w:val="22"/>
        </w:rPr>
        <w:t>)</w:t>
      </w:r>
      <w:r w:rsidR="000E6BA8" w:rsidRPr="00294725">
        <w:rPr>
          <w:rFonts w:eastAsia="Times New Roman"/>
          <w:bCs/>
          <w:i w:val="0"/>
          <w:iCs w:val="0"/>
          <w:color w:val="auto"/>
          <w:kern w:val="28"/>
          <w:sz w:val="22"/>
          <w:szCs w:val="22"/>
        </w:rPr>
        <w:t>, utilizing</w:t>
      </w:r>
      <w:r w:rsidR="00B1550A">
        <w:rPr>
          <w:rFonts w:eastAsia="Times New Roman"/>
          <w:bCs/>
          <w:i w:val="0"/>
          <w:iCs w:val="0"/>
          <w:color w:val="auto"/>
          <w:kern w:val="28"/>
          <w:sz w:val="22"/>
          <w:szCs w:val="22"/>
        </w:rPr>
        <w:t xml:space="preserve"> a hybrid approach combing eXtreme Gradient Boosting Regression (XGBR) and Multi-Linear Regression (MLR) algorithms, for the</w:t>
      </w:r>
      <w:r w:rsidR="000E6BA8">
        <w:rPr>
          <w:rFonts w:eastAsia="Times New Roman"/>
          <w:bCs/>
          <w:i w:val="0"/>
          <w:iCs w:val="0"/>
          <w:color w:val="auto"/>
          <w:kern w:val="28"/>
          <w:sz w:val="22"/>
          <w:szCs w:val="22"/>
        </w:rPr>
        <w:t xml:space="preserve"> </w:t>
      </w:r>
      <w:r w:rsidR="00466F82">
        <w:rPr>
          <w:rFonts w:eastAsia="Times New Roman"/>
          <w:bCs/>
          <w:i w:val="0"/>
          <w:iCs w:val="0"/>
          <w:color w:val="auto"/>
          <w:kern w:val="28"/>
          <w:sz w:val="22"/>
          <w:szCs w:val="22"/>
        </w:rPr>
        <w:t>mean-flow</w:t>
      </w:r>
      <w:r w:rsidR="000E6BA8">
        <w:rPr>
          <w:rFonts w:eastAsia="Times New Roman"/>
          <w:bCs/>
          <w:i w:val="0"/>
          <w:iCs w:val="0"/>
          <w:color w:val="auto"/>
          <w:kern w:val="28"/>
          <w:sz w:val="22"/>
          <w:szCs w:val="22"/>
        </w:rPr>
        <w:t xml:space="preserve"> condition.</w:t>
      </w:r>
    </w:p>
    <w:p w14:paraId="50122418" w14:textId="173D7007" w:rsidR="004555DD" w:rsidRDefault="004555DD" w:rsidP="00187B18">
      <w:pPr>
        <w:pStyle w:val="Heading-Secondary"/>
        <w:spacing w:line="360" w:lineRule="auto"/>
        <w:ind w:left="0" w:firstLine="720"/>
      </w:pPr>
      <w:r w:rsidRPr="00873340">
        <w:t xml:space="preserve">The less accurate results in the </w:t>
      </w:r>
      <w:r w:rsidR="00466F82">
        <w:t>mean-flow</w:t>
      </w:r>
      <w:r w:rsidRPr="00873340">
        <w:t xml:space="preserve"> condition can be attributed to several factors. </w:t>
      </w:r>
      <w:r w:rsidR="00905F52" w:rsidRPr="00873340">
        <w:t>First</w:t>
      </w:r>
      <w:r w:rsidRPr="00873340">
        <w:t xml:space="preserve">, eHydro surveys typically focus on the middle of the stream, </w:t>
      </w:r>
      <w:r w:rsidR="00B1550A">
        <w:t xml:space="preserve">which is </w:t>
      </w:r>
      <w:r w:rsidRPr="00873340">
        <w:t>accessible to navigable boats</w:t>
      </w:r>
      <w:r w:rsidR="00B1550A">
        <w:t>. This leads to a lack of coverage towards the banks and limits</w:t>
      </w:r>
      <w:r w:rsidRPr="00873340">
        <w:t xml:space="preserve"> the surveys to </w:t>
      </w:r>
      <w:r w:rsidRPr="00873340">
        <w:lastRenderedPageBreak/>
        <w:t>large channels</w:t>
      </w:r>
      <w:r w:rsidR="00B1550A">
        <w:t>,</w:t>
      </w:r>
      <w:r w:rsidRPr="00873340">
        <w:t xml:space="preserve"> which creates a bias toward larger stream orders (between </w:t>
      </w:r>
      <w:r w:rsidR="0091659E" w:rsidRPr="00873340">
        <w:t xml:space="preserve">4 </w:t>
      </w:r>
      <w:r w:rsidRPr="00873340">
        <w:t xml:space="preserve">and 9). </w:t>
      </w:r>
      <w:r w:rsidR="00905F52" w:rsidRPr="00873340">
        <w:t>Second</w:t>
      </w:r>
      <w:r w:rsidRPr="00873340">
        <w:t>, the spatial distribution of survey locations is concentrated predominantly east of the Mississippi River</w:t>
      </w:r>
      <w:r w:rsidR="00873340" w:rsidRPr="00873340">
        <w:t xml:space="preserve"> (Figure S</w:t>
      </w:r>
      <w:r w:rsidR="00B1550A">
        <w:t>2</w:t>
      </w:r>
      <w:r w:rsidR="00873340" w:rsidRPr="00873340">
        <w:t>)</w:t>
      </w:r>
      <w:r w:rsidRPr="00873340">
        <w:t xml:space="preserve">. </w:t>
      </w:r>
      <w:r w:rsidR="00905F52" w:rsidRPr="00873340">
        <w:t>Third</w:t>
      </w:r>
      <w:r w:rsidRPr="00873340">
        <w:t xml:space="preserve">, the surveyed lengths may not align with </w:t>
      </w:r>
      <w:r w:rsidR="003865F7" w:rsidRPr="00873340">
        <w:t xml:space="preserve">the corresponding </w:t>
      </w:r>
      <w:r w:rsidRPr="00873340">
        <w:t>NHDPlusV2.1</w:t>
      </w:r>
      <w:r w:rsidR="003865F7" w:rsidRPr="00873340">
        <w:t xml:space="preserve"> reach</w:t>
      </w:r>
      <w:r w:rsidRPr="00873340">
        <w:t>.</w:t>
      </w:r>
      <w:r w:rsidR="00B1550A">
        <w:t xml:space="preserve"> </w:t>
      </w:r>
      <w:r w:rsidRPr="00873340">
        <w:t xml:space="preserve">Consequently, the extracted values from eHydro for a reach may only represent a portion of an </w:t>
      </w:r>
      <w:r w:rsidR="003865F7" w:rsidRPr="00873340">
        <w:t>NHDPlusV2.1</w:t>
      </w:r>
      <w:r w:rsidRPr="00873340">
        <w:t xml:space="preserve"> reach. </w:t>
      </w:r>
      <w:r w:rsidR="00FE36A7" w:rsidRPr="00873340">
        <w:t>Fourth</w:t>
      </w:r>
      <w:r w:rsidRPr="00873340">
        <w:t>,</w:t>
      </w:r>
      <w:r w:rsidR="009D2370">
        <w:t xml:space="preserve"> most </w:t>
      </w:r>
      <w:r w:rsidRPr="00873340">
        <w:t xml:space="preserve">surveys were conducted </w:t>
      </w:r>
      <w:r w:rsidR="009D2370">
        <w:t>from 2017</w:t>
      </w:r>
      <w:r w:rsidR="00DC4B35">
        <w:t xml:space="preserve"> to </w:t>
      </w:r>
      <w:r w:rsidRPr="00873340">
        <w:t>2023</w:t>
      </w:r>
      <w:r w:rsidR="00B1550A">
        <w:t>,</w:t>
      </w:r>
      <w:r w:rsidR="00FE36A7" w:rsidRPr="00873340">
        <w:t xml:space="preserve"> </w:t>
      </w:r>
      <w:r w:rsidRPr="00873340">
        <w:t xml:space="preserve">whereas the predictive models are based on data recorded until 2014. This </w:t>
      </w:r>
      <w:r w:rsidR="009D2370">
        <w:t xml:space="preserve">up to </w:t>
      </w:r>
      <w:r w:rsidRPr="00873340">
        <w:t xml:space="preserve">nine-year difference </w:t>
      </w:r>
      <w:r w:rsidR="00B310B2" w:rsidRPr="00873340">
        <w:t xml:space="preserve">may </w:t>
      </w:r>
      <w:r w:rsidRPr="00873340">
        <w:t>introduce a bias in the results, as the nature of rivers and their surrounding environments, which can influence river geometry, undergo substantial changes over time</w:t>
      </w:r>
      <w:r w:rsidR="00FE36A7" w:rsidRPr="00873340">
        <w:t xml:space="preserve">. Fifth, the surveys have not consistently been conducted during </w:t>
      </w:r>
      <w:r w:rsidR="00466F82">
        <w:t>mean-flow</w:t>
      </w:r>
      <w:r w:rsidR="00FE36A7" w:rsidRPr="00873340">
        <w:t xml:space="preserve"> conditions, potentially resulting in extracted values that do not accurately represent the channel geometry attributes at </w:t>
      </w:r>
      <w:r w:rsidR="00466F82">
        <w:t>mean-flow</w:t>
      </w:r>
      <w:r w:rsidR="00FE36A7" w:rsidRPr="00873340">
        <w:t xml:space="preserve"> conditions</w:t>
      </w:r>
      <w:r w:rsidR="00FE36A7" w:rsidRPr="00FE36A7">
        <w:t>.</w:t>
      </w:r>
    </w:p>
    <w:p w14:paraId="5318D255" w14:textId="7EE559C6" w:rsidR="00FE36A7" w:rsidRPr="00905F52" w:rsidRDefault="00FE36A7" w:rsidP="00187B18">
      <w:pPr>
        <w:pStyle w:val="Heading-Secondary"/>
        <w:spacing w:line="360" w:lineRule="auto"/>
        <w:rPr>
          <w:i/>
          <w:iCs/>
        </w:rPr>
      </w:pPr>
      <w:r w:rsidRPr="00957451">
        <w:rPr>
          <w:i/>
          <w:iCs/>
        </w:rPr>
        <w:t>3.2.</w:t>
      </w:r>
      <w:r>
        <w:rPr>
          <w:i/>
          <w:iCs/>
        </w:rPr>
        <w:t>2</w:t>
      </w:r>
      <w:r w:rsidRPr="00957451">
        <w:rPr>
          <w:i/>
          <w:iCs/>
        </w:rPr>
        <w:t xml:space="preserve">. </w:t>
      </w:r>
      <w:r>
        <w:rPr>
          <w:i/>
          <w:iCs/>
        </w:rPr>
        <w:t>Bankfull</w:t>
      </w:r>
      <w:r w:rsidRPr="00957451">
        <w:rPr>
          <w:i/>
          <w:iCs/>
        </w:rPr>
        <w:t xml:space="preserve"> Conditio</w:t>
      </w:r>
      <w:r>
        <w:rPr>
          <w:i/>
          <w:iCs/>
        </w:rPr>
        <w:t>n</w:t>
      </w:r>
    </w:p>
    <w:p w14:paraId="2A6D5CBA" w14:textId="063DE04F" w:rsidR="001D60AA" w:rsidRPr="00873340" w:rsidRDefault="00873340" w:rsidP="00187B18">
      <w:pPr>
        <w:pStyle w:val="Heading-Secondary"/>
        <w:spacing w:line="360" w:lineRule="auto"/>
        <w:ind w:left="0" w:firstLine="720"/>
        <w:rPr>
          <w:iCs/>
        </w:rPr>
      </w:pPr>
      <w:r w:rsidRPr="00873340">
        <w:rPr>
          <w:iCs/>
        </w:rPr>
        <w:t xml:space="preserve">The evaluation of NHDplusV2.1 reach-scale </w:t>
      </w:r>
      <w:r w:rsidR="00B1550A">
        <w:rPr>
          <w:iCs/>
        </w:rPr>
        <w:t xml:space="preserve">bankfull </w:t>
      </w:r>
      <w:r w:rsidRPr="00873340">
        <w:rPr>
          <w:iCs/>
        </w:rPr>
        <w:t xml:space="preserve">channel geometry estimation (implemented with the XGBR-MLR coupling) against data gathered from at-a-station bankfull observations at </w:t>
      </w:r>
      <w:r w:rsidR="00A16F92">
        <w:rPr>
          <w:iCs/>
        </w:rPr>
        <w:t>11</w:t>
      </w:r>
      <w:r w:rsidRPr="00873340">
        <w:rPr>
          <w:iCs/>
        </w:rPr>
        <w:t xml:space="preserve"> diverse sources (Check Table 3) yield</w:t>
      </w:r>
      <w:r w:rsidR="00886AD1">
        <w:rPr>
          <w:iCs/>
        </w:rPr>
        <w:t>ed</w:t>
      </w:r>
      <w:r w:rsidRPr="00873340">
        <w:rPr>
          <w:iCs/>
        </w:rPr>
        <w:t xml:space="preserve"> a</w:t>
      </w:r>
      <w:r>
        <w:rPr>
          <w:iCs/>
        </w:rPr>
        <w:t xml:space="preserve"> </w:t>
      </w:r>
      <w:r w:rsidRPr="00746FE1">
        <w:t>R</w:t>
      </w:r>
      <w:r w:rsidRPr="00746FE1">
        <w:rPr>
          <w:vertAlign w:val="superscript"/>
        </w:rPr>
        <w:t>2</w:t>
      </w:r>
      <w:r w:rsidRPr="00873340">
        <w:rPr>
          <w:iCs/>
        </w:rPr>
        <w:t xml:space="preserve"> of 0.37 for depth and a </w:t>
      </w:r>
      <w:r w:rsidRPr="00746FE1">
        <w:t>R</w:t>
      </w:r>
      <w:r w:rsidRPr="00746FE1">
        <w:rPr>
          <w:vertAlign w:val="superscript"/>
        </w:rPr>
        <w:t>2</w:t>
      </w:r>
      <w:r>
        <w:rPr>
          <w:iCs/>
        </w:rPr>
        <w:t xml:space="preserve"> </w:t>
      </w:r>
      <w:r w:rsidRPr="00873340">
        <w:rPr>
          <w:iCs/>
        </w:rPr>
        <w:t xml:space="preserve">of 0.65 for width (Figure </w:t>
      </w:r>
      <w:r w:rsidR="00A84BB7">
        <w:rPr>
          <w:iCs/>
        </w:rPr>
        <w:t>9</w:t>
      </w:r>
      <w:r w:rsidRPr="00873340">
        <w:rPr>
          <w:iC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6"/>
      </w:tblGrid>
      <w:tr w:rsidR="001D60AA" w14:paraId="248FD7E1" w14:textId="77777777" w:rsidTr="001D60AA">
        <w:tc>
          <w:tcPr>
            <w:tcW w:w="9350" w:type="dxa"/>
          </w:tcPr>
          <w:p w14:paraId="08E3C1D6" w14:textId="38412FDB" w:rsidR="001D60AA" w:rsidRDefault="00886AD1" w:rsidP="00187B18">
            <w:pPr>
              <w:pStyle w:val="Heading-Secondary"/>
              <w:spacing w:before="0" w:after="0" w:line="360" w:lineRule="auto"/>
              <w:ind w:left="0"/>
            </w:pPr>
            <w:r>
              <w:rPr>
                <w:noProof/>
              </w:rPr>
              <w:drawing>
                <wp:inline distT="0" distB="0" distL="0" distR="0" wp14:anchorId="37D5A599" wp14:editId="11182BE0">
                  <wp:extent cx="5852160" cy="1723761"/>
                  <wp:effectExtent l="0" t="0" r="2540" b="3810"/>
                  <wp:docPr id="1261466284" name="Picture 16"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66284" name="Picture 16" descr="A diagram of a graph&#10;&#10;Description automatically generated with medium confidence"/>
                          <pic:cNvPicPr/>
                        </pic:nvPicPr>
                        <pic:blipFill>
                          <a:blip r:embed="rId33"/>
                          <a:stretch>
                            <a:fillRect/>
                          </a:stretch>
                        </pic:blipFill>
                        <pic:spPr>
                          <a:xfrm>
                            <a:off x="0" y="0"/>
                            <a:ext cx="5852160" cy="1723761"/>
                          </a:xfrm>
                          <a:prstGeom prst="rect">
                            <a:avLst/>
                          </a:prstGeom>
                        </pic:spPr>
                      </pic:pic>
                    </a:graphicData>
                  </a:graphic>
                </wp:inline>
              </w:drawing>
            </w:r>
          </w:p>
        </w:tc>
      </w:tr>
      <w:tr w:rsidR="001D60AA" w14:paraId="20B19698" w14:textId="77777777" w:rsidTr="001D60AA">
        <w:tc>
          <w:tcPr>
            <w:tcW w:w="9350" w:type="dxa"/>
          </w:tcPr>
          <w:p w14:paraId="0B358EBD" w14:textId="2AF6F80B" w:rsidR="001D60AA" w:rsidRDefault="001D60AA" w:rsidP="00187B18">
            <w:pPr>
              <w:pStyle w:val="Heading-Secondary"/>
              <w:spacing w:before="0" w:line="360" w:lineRule="auto"/>
              <w:ind w:left="0"/>
              <w:jc w:val="center"/>
              <w:rPr>
                <w:noProof/>
              </w:rPr>
            </w:pPr>
            <w:r>
              <w:rPr>
                <w:noProof/>
              </w:rPr>
              <w:t>(a)</w:t>
            </w:r>
          </w:p>
        </w:tc>
      </w:tr>
      <w:tr w:rsidR="001D60AA" w14:paraId="32A36DEF" w14:textId="77777777" w:rsidTr="001D60AA">
        <w:tc>
          <w:tcPr>
            <w:tcW w:w="9350" w:type="dxa"/>
          </w:tcPr>
          <w:p w14:paraId="3D59A1DD" w14:textId="3B5D0AD9" w:rsidR="001D60AA" w:rsidRDefault="00886AD1" w:rsidP="00187B18">
            <w:pPr>
              <w:pStyle w:val="Heading-Secondary"/>
              <w:spacing w:before="0" w:after="0" w:line="360" w:lineRule="auto"/>
              <w:ind w:left="0"/>
            </w:pPr>
            <w:r>
              <w:rPr>
                <w:noProof/>
              </w:rPr>
              <w:lastRenderedPageBreak/>
              <w:drawing>
                <wp:inline distT="0" distB="0" distL="0" distR="0" wp14:anchorId="7B75F55B" wp14:editId="35DE55E2">
                  <wp:extent cx="5852160" cy="1723761"/>
                  <wp:effectExtent l="0" t="0" r="2540" b="3810"/>
                  <wp:docPr id="937241808" name="Picture 17"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241808" name="Picture 17" descr="A diagram of a graph&#10;&#10;Description automatically generated with medium confidence"/>
                          <pic:cNvPicPr/>
                        </pic:nvPicPr>
                        <pic:blipFill>
                          <a:blip r:embed="rId34"/>
                          <a:stretch>
                            <a:fillRect/>
                          </a:stretch>
                        </pic:blipFill>
                        <pic:spPr>
                          <a:xfrm>
                            <a:off x="0" y="0"/>
                            <a:ext cx="5852160" cy="1723761"/>
                          </a:xfrm>
                          <a:prstGeom prst="rect">
                            <a:avLst/>
                          </a:prstGeom>
                        </pic:spPr>
                      </pic:pic>
                    </a:graphicData>
                  </a:graphic>
                </wp:inline>
              </w:drawing>
            </w:r>
          </w:p>
        </w:tc>
      </w:tr>
      <w:tr w:rsidR="001D60AA" w14:paraId="504DA91C" w14:textId="77777777" w:rsidTr="001D60AA">
        <w:tc>
          <w:tcPr>
            <w:tcW w:w="9350" w:type="dxa"/>
          </w:tcPr>
          <w:p w14:paraId="3F2D84D5" w14:textId="7C2F2676" w:rsidR="001D60AA" w:rsidRDefault="001D60AA" w:rsidP="00187B18">
            <w:pPr>
              <w:pStyle w:val="Heading-Secondary"/>
              <w:spacing w:before="0" w:after="0" w:line="360" w:lineRule="auto"/>
              <w:ind w:left="0"/>
              <w:jc w:val="center"/>
              <w:rPr>
                <w:noProof/>
              </w:rPr>
            </w:pPr>
            <w:r>
              <w:rPr>
                <w:noProof/>
              </w:rPr>
              <w:t>(b)</w:t>
            </w:r>
          </w:p>
        </w:tc>
      </w:tr>
    </w:tbl>
    <w:p w14:paraId="04909503" w14:textId="3E548E5A" w:rsidR="001D60AA" w:rsidRDefault="001D60AA" w:rsidP="00187B18">
      <w:pPr>
        <w:pStyle w:val="Heading-Secondary"/>
        <w:spacing w:line="360" w:lineRule="auto"/>
        <w:ind w:left="0"/>
        <w:rPr>
          <w:sz w:val="22"/>
          <w:szCs w:val="22"/>
        </w:rPr>
      </w:pPr>
      <w:r w:rsidRPr="001D60AA">
        <w:rPr>
          <w:b/>
          <w:bCs w:val="0"/>
          <w:sz w:val="22"/>
          <w:szCs w:val="22"/>
        </w:rPr>
        <w:t xml:space="preserve">Figure </w:t>
      </w:r>
      <w:r w:rsidR="005C2CA8">
        <w:rPr>
          <w:b/>
          <w:bCs w:val="0"/>
          <w:sz w:val="22"/>
          <w:szCs w:val="22"/>
        </w:rPr>
        <w:t xml:space="preserve"> </w:t>
      </w:r>
      <w:r w:rsidRPr="001D60AA">
        <w:rPr>
          <w:b/>
          <w:bCs w:val="0"/>
          <w:sz w:val="22"/>
          <w:szCs w:val="22"/>
        </w:rPr>
        <w:fldChar w:fldCharType="begin"/>
      </w:r>
      <w:r w:rsidRPr="001D60AA">
        <w:rPr>
          <w:b/>
          <w:bCs w:val="0"/>
          <w:sz w:val="22"/>
          <w:szCs w:val="22"/>
        </w:rPr>
        <w:instrText xml:space="preserve"> SEQ Figure \* ARABIC </w:instrText>
      </w:r>
      <w:r w:rsidRPr="001D60AA">
        <w:rPr>
          <w:b/>
          <w:bCs w:val="0"/>
          <w:sz w:val="22"/>
          <w:szCs w:val="22"/>
        </w:rPr>
        <w:fldChar w:fldCharType="separate"/>
      </w:r>
      <w:r w:rsidR="005C2CA8">
        <w:rPr>
          <w:b/>
          <w:bCs w:val="0"/>
          <w:noProof/>
          <w:sz w:val="22"/>
          <w:szCs w:val="22"/>
        </w:rPr>
        <w:t>9</w:t>
      </w:r>
      <w:r w:rsidRPr="001D60AA">
        <w:rPr>
          <w:b/>
          <w:bCs w:val="0"/>
          <w:sz w:val="22"/>
          <w:szCs w:val="22"/>
        </w:rPr>
        <w:fldChar w:fldCharType="end"/>
      </w:r>
      <w:r w:rsidRPr="001D60AA">
        <w:rPr>
          <w:b/>
          <w:bCs w:val="0"/>
          <w:sz w:val="22"/>
          <w:szCs w:val="22"/>
        </w:rPr>
        <w:t>.</w:t>
      </w:r>
      <w:r w:rsidRPr="001D60AA">
        <w:rPr>
          <w:sz w:val="22"/>
          <w:szCs w:val="22"/>
        </w:rPr>
        <w:t xml:space="preserve"> Scatter and violin plots of observations obtained by independent datasets</w:t>
      </w:r>
      <w:r>
        <w:rPr>
          <w:sz w:val="22"/>
          <w:szCs w:val="22"/>
        </w:rPr>
        <w:t xml:space="preserve"> (from </w:t>
      </w:r>
      <w:r w:rsidR="00A16F92">
        <w:rPr>
          <w:sz w:val="22"/>
          <w:szCs w:val="22"/>
        </w:rPr>
        <w:t>11</w:t>
      </w:r>
      <w:r>
        <w:rPr>
          <w:sz w:val="22"/>
          <w:szCs w:val="22"/>
        </w:rPr>
        <w:t xml:space="preserve"> different sources)</w:t>
      </w:r>
      <w:r w:rsidRPr="001D60AA">
        <w:rPr>
          <w:sz w:val="22"/>
          <w:szCs w:val="22"/>
        </w:rPr>
        <w:t xml:space="preserve"> against </w:t>
      </w:r>
      <w:r w:rsidRPr="001D60AA">
        <w:rPr>
          <w:b/>
          <w:bCs w:val="0"/>
          <w:sz w:val="22"/>
          <w:szCs w:val="22"/>
        </w:rPr>
        <w:t>(a)</w:t>
      </w:r>
      <w:r w:rsidRPr="001D60AA">
        <w:rPr>
          <w:sz w:val="22"/>
          <w:szCs w:val="22"/>
        </w:rPr>
        <w:t xml:space="preserve"> </w:t>
      </w:r>
      <w:r w:rsidRPr="00294725">
        <w:rPr>
          <w:sz w:val="22"/>
          <w:szCs w:val="22"/>
        </w:rPr>
        <w:t xml:space="preserve">predictions </w:t>
      </w:r>
      <w:r w:rsidR="00886AD1">
        <w:rPr>
          <w:sz w:val="22"/>
          <w:szCs w:val="22"/>
        </w:rPr>
        <w:t>obtained</w:t>
      </w:r>
      <w:r w:rsidRPr="00294725">
        <w:rPr>
          <w:sz w:val="22"/>
          <w:szCs w:val="22"/>
        </w:rPr>
        <w:t xml:space="preserve"> from </w:t>
      </w:r>
      <w:r w:rsidR="00886AD1">
        <w:rPr>
          <w:sz w:val="22"/>
          <w:szCs w:val="22"/>
        </w:rPr>
        <w:t xml:space="preserve">applying </w:t>
      </w:r>
      <w:r w:rsidRPr="00294725">
        <w:rPr>
          <w:sz w:val="22"/>
          <w:szCs w:val="22"/>
        </w:rPr>
        <w:t>the second tier of model</w:t>
      </w:r>
      <w:r w:rsidR="00886AD1">
        <w:rPr>
          <w:sz w:val="22"/>
          <w:szCs w:val="22"/>
        </w:rPr>
        <w:t xml:space="preserve">s </w:t>
      </w:r>
      <w:r w:rsidR="00886AD1" w:rsidRPr="00886AD1">
        <w:rPr>
          <w:sz w:val="22"/>
          <w:szCs w:val="22"/>
        </w:rPr>
        <w:t>(Model 2 (NHDplusV2.1 discharge)), utilizing a hybrid approach combing eXtreme Gradient Boosting Regression (XGBR) and Multi-Linear Regression (MLR) algorithms</w:t>
      </w:r>
      <w:r w:rsidR="00886AD1">
        <w:rPr>
          <w:sz w:val="22"/>
          <w:szCs w:val="22"/>
        </w:rPr>
        <w:t>,</w:t>
      </w:r>
      <w:r w:rsidRPr="00294725">
        <w:rPr>
          <w:sz w:val="22"/>
          <w:szCs w:val="22"/>
        </w:rPr>
        <w:t xml:space="preserve"> </w:t>
      </w:r>
      <w:r w:rsidRPr="001D60AA">
        <w:rPr>
          <w:sz w:val="22"/>
          <w:szCs w:val="22"/>
        </w:rPr>
        <w:t xml:space="preserve">for bankfull condition </w:t>
      </w:r>
      <w:r w:rsidRPr="001D60AA">
        <w:rPr>
          <w:b/>
          <w:bCs w:val="0"/>
          <w:sz w:val="22"/>
          <w:szCs w:val="22"/>
        </w:rPr>
        <w:t>(b)</w:t>
      </w:r>
      <w:r>
        <w:rPr>
          <w:sz w:val="22"/>
          <w:szCs w:val="22"/>
        </w:rPr>
        <w:t xml:space="preserve"> </w:t>
      </w:r>
      <w:r w:rsidRPr="001D60AA">
        <w:rPr>
          <w:sz w:val="22"/>
          <w:szCs w:val="22"/>
        </w:rPr>
        <w:t xml:space="preserve">predictions obtained by applying Regional Hydraulic Geometry Curves (RHGC) </w:t>
      </w:r>
      <w:r w:rsidR="00886AD1">
        <w:rPr>
          <w:sz w:val="22"/>
          <w:szCs w:val="22"/>
        </w:rPr>
        <w:t>model.</w:t>
      </w:r>
    </w:p>
    <w:p w14:paraId="2744D576" w14:textId="24658D17" w:rsidR="008151EF" w:rsidRDefault="00B310B2" w:rsidP="00187B18">
      <w:pPr>
        <w:pStyle w:val="Heading-Secondary"/>
        <w:spacing w:line="360" w:lineRule="auto"/>
        <w:ind w:left="0" w:firstLine="720"/>
      </w:pPr>
      <w:r>
        <w:t>The</w:t>
      </w:r>
      <w:r w:rsidR="004555DD" w:rsidRPr="00625D67">
        <w:t xml:space="preserve"> results for bankfull </w:t>
      </w:r>
      <w:r w:rsidR="008B131F">
        <w:t>independent evaluation</w:t>
      </w:r>
      <w:r w:rsidR="008B131F" w:rsidRPr="00625D67">
        <w:t xml:space="preserve"> </w:t>
      </w:r>
      <w:r w:rsidR="004555DD" w:rsidRPr="00625D67">
        <w:t>fall short of achieving very high accuracy. One contributing factor is</w:t>
      </w:r>
      <w:r w:rsidR="008B131F">
        <w:t xml:space="preserve"> that</w:t>
      </w:r>
      <w:r w:rsidR="004555DD" w:rsidRPr="00625D67">
        <w:t xml:space="preserve"> the independent evaluation dataset spans from 2000 to 2010. In contrast, the models were developed using measurements up to 2014 and reach and catchment attributes from 2011 to 2012. Additionally, discrepancies in the definition of bankfull condition may exist compared to our considerations. </w:t>
      </w:r>
      <w:r w:rsidR="004555DD">
        <w:t xml:space="preserve">Also, the predicted values of bankfull attributes are reach-averaged while those considered </w:t>
      </w:r>
      <w:r w:rsidR="00886AD1">
        <w:t>observations come from at-a-station measurements,</w:t>
      </w:r>
      <w:r w:rsidR="004555DD">
        <w:t xml:space="preserve"> which are singular points rather than reach-averaged. </w:t>
      </w:r>
      <w:r w:rsidR="00D75FD3" w:rsidRPr="00D75FD3">
        <w:t>Moreover, the observational dataset exclusively consists of smaller rivers, with a maximum width and depth of 68.99 m and 4.39 m, respectively. This falls within a range where we understand that the developed model may not offer precise predictions.</w:t>
      </w:r>
    </w:p>
    <w:p w14:paraId="3F1534DB" w14:textId="44B55A8D" w:rsidR="00713641" w:rsidRDefault="00873340" w:rsidP="00187B18">
      <w:pPr>
        <w:pStyle w:val="Heading-Secondary"/>
        <w:spacing w:line="360" w:lineRule="auto"/>
        <w:ind w:left="0" w:firstLine="720"/>
      </w:pPr>
      <w:r w:rsidRPr="00873340">
        <w:t xml:space="preserve">A comparison between Figure </w:t>
      </w:r>
      <w:r w:rsidR="00A84BB7">
        <w:t>9</w:t>
      </w:r>
      <w:r w:rsidR="00A84BB7" w:rsidRPr="00873340">
        <w:t xml:space="preserve"> </w:t>
      </w:r>
      <w:r w:rsidRPr="00873340">
        <w:t xml:space="preserve">(a) and Figure </w:t>
      </w:r>
      <w:r w:rsidR="00A84BB7">
        <w:t>9</w:t>
      </w:r>
      <w:r w:rsidR="00A84BB7" w:rsidRPr="00873340">
        <w:t xml:space="preserve"> </w:t>
      </w:r>
      <w:r w:rsidRPr="00873340">
        <w:t xml:space="preserve">(b) reveals a decrease in </w:t>
      </w:r>
      <w:r w:rsidRPr="00746FE1">
        <w:t>R</w:t>
      </w:r>
      <w:r w:rsidRPr="00746FE1">
        <w:rPr>
          <w:vertAlign w:val="superscript"/>
        </w:rPr>
        <w:t>2</w:t>
      </w:r>
      <w:r w:rsidRPr="00873340">
        <w:t xml:space="preserve"> values for both width and depth, with width decreasing from 0.65 to 0.50 and depth decreasing from 0.37 to 0.21. This illustrates that the developed models demonstrate greater accuracy than the widely used RHGC method for predicting bankfull width and depth. </w:t>
      </w:r>
    </w:p>
    <w:p w14:paraId="69D87446" w14:textId="5D664BF8" w:rsidR="002F3B11" w:rsidRDefault="00F133BD" w:rsidP="00187B18">
      <w:pPr>
        <w:pStyle w:val="Heading-Main"/>
        <w:spacing w:line="360" w:lineRule="auto"/>
      </w:pPr>
      <w:r>
        <w:t>4</w:t>
      </w:r>
      <w:r w:rsidR="00960211">
        <w:t>.</w:t>
      </w:r>
      <w:r w:rsidR="002F3B11">
        <w:t xml:space="preserve"> Conclusions</w:t>
      </w:r>
    </w:p>
    <w:p w14:paraId="754CF5F5" w14:textId="10C44DA2" w:rsidR="00822234" w:rsidRPr="00873340" w:rsidRDefault="00873340" w:rsidP="00187B18">
      <w:pPr>
        <w:pStyle w:val="Note"/>
        <w:spacing w:line="360" w:lineRule="auto"/>
        <w:ind w:firstLine="720"/>
        <w:rPr>
          <w:rFonts w:eastAsia="Times New Roman"/>
          <w:bCs/>
          <w:color w:val="auto"/>
          <w:kern w:val="28"/>
          <w:sz w:val="24"/>
          <w:szCs w:val="24"/>
        </w:rPr>
      </w:pPr>
      <w:r w:rsidRPr="00873340">
        <w:rPr>
          <w:rFonts w:eastAsia="Times New Roman"/>
          <w:bCs/>
          <w:color w:val="auto"/>
          <w:kern w:val="28"/>
          <w:sz w:val="24"/>
          <w:szCs w:val="24"/>
        </w:rPr>
        <w:lastRenderedPageBreak/>
        <w:t xml:space="preserve">This research focuses on developing more accurate models for predicting channel width and depth under bankfull and </w:t>
      </w:r>
      <w:r w:rsidR="00466F82">
        <w:rPr>
          <w:rFonts w:eastAsia="Times New Roman"/>
          <w:bCs/>
          <w:color w:val="auto"/>
          <w:kern w:val="28"/>
          <w:sz w:val="24"/>
          <w:szCs w:val="24"/>
        </w:rPr>
        <w:t>mean-flow</w:t>
      </w:r>
      <w:r w:rsidRPr="00873340">
        <w:rPr>
          <w:rFonts w:eastAsia="Times New Roman"/>
          <w:bCs/>
          <w:color w:val="auto"/>
          <w:kern w:val="28"/>
          <w:sz w:val="24"/>
          <w:szCs w:val="24"/>
        </w:rPr>
        <w:t xml:space="preserve"> conditions. Flow discharge features (</w:t>
      </w:r>
      <w:r w:rsidRPr="00873340">
        <w:rPr>
          <w:rFonts w:eastAsia="Times New Roman"/>
          <w:color w:val="auto"/>
          <w:kern w:val="28"/>
          <w:sz w:val="24"/>
          <w:szCs w:val="24"/>
        </w:rPr>
        <w:t>Q</w:t>
      </w:r>
      <w:r w:rsidRPr="00873340">
        <w:rPr>
          <w:rFonts w:eastAsia="Times New Roman"/>
          <w:color w:val="auto"/>
          <w:kern w:val="28"/>
          <w:sz w:val="24"/>
          <w:szCs w:val="24"/>
          <w:vertAlign w:val="subscript"/>
        </w:rPr>
        <w:t>bnk</w:t>
      </w:r>
      <w:r w:rsidRPr="00873340">
        <w:rPr>
          <w:rFonts w:eastAsia="Times New Roman"/>
          <w:bCs/>
          <w:color w:val="auto"/>
          <w:kern w:val="28"/>
          <w:sz w:val="24"/>
          <w:szCs w:val="24"/>
        </w:rPr>
        <w:t xml:space="preserve">, </w:t>
      </w:r>
      <w:r w:rsidRPr="00873340">
        <w:rPr>
          <w:rFonts w:eastAsia="Times New Roman"/>
          <w:color w:val="auto"/>
          <w:kern w:val="28"/>
          <w:sz w:val="24"/>
          <w:szCs w:val="24"/>
        </w:rPr>
        <w:t>Q</w:t>
      </w:r>
      <w:r w:rsidRPr="00873340">
        <w:rPr>
          <w:rFonts w:eastAsia="Times New Roman"/>
          <w:color w:val="auto"/>
          <w:kern w:val="28"/>
          <w:sz w:val="24"/>
          <w:szCs w:val="24"/>
          <w:vertAlign w:val="subscript"/>
        </w:rPr>
        <w:t>mf</w:t>
      </w:r>
      <w:r w:rsidRPr="00873340">
        <w:rPr>
          <w:rFonts w:eastAsia="Times New Roman"/>
          <w:bCs/>
          <w:color w:val="auto"/>
          <w:kern w:val="28"/>
          <w:sz w:val="24"/>
          <w:szCs w:val="24"/>
        </w:rPr>
        <w:t xml:space="preserve">, and </w:t>
      </w:r>
      <w:r w:rsidRPr="00873340">
        <w:rPr>
          <w:rFonts w:eastAsia="Times New Roman"/>
          <w:color w:val="auto"/>
          <w:kern w:val="28"/>
          <w:sz w:val="24"/>
          <w:szCs w:val="24"/>
        </w:rPr>
        <w:t>Q</w:t>
      </w:r>
      <w:r w:rsidRPr="00873340">
        <w:rPr>
          <w:rFonts w:eastAsia="Times New Roman"/>
          <w:color w:val="auto"/>
          <w:kern w:val="28"/>
          <w:sz w:val="24"/>
          <w:szCs w:val="24"/>
          <w:vertAlign w:val="subscript"/>
        </w:rPr>
        <w:t>E</w:t>
      </w:r>
      <w:r w:rsidRPr="00873340">
        <w:rPr>
          <w:rFonts w:eastAsia="Times New Roman"/>
          <w:bCs/>
          <w:color w:val="auto"/>
          <w:kern w:val="28"/>
          <w:sz w:val="24"/>
          <w:szCs w:val="24"/>
        </w:rPr>
        <w:t xml:space="preserve">) emerge as the most significant parameters in the models developed, aligning with foundational river hydraulics principles that </w:t>
      </w:r>
      <w:r w:rsidR="00886AD1">
        <w:rPr>
          <w:rFonts w:eastAsia="Times New Roman"/>
          <w:bCs/>
          <w:color w:val="auto"/>
          <w:kern w:val="28"/>
          <w:sz w:val="24"/>
          <w:szCs w:val="24"/>
        </w:rPr>
        <w:t>link</w:t>
      </w:r>
      <w:r w:rsidRPr="00873340">
        <w:rPr>
          <w:rFonts w:eastAsia="Times New Roman"/>
          <w:bCs/>
          <w:color w:val="auto"/>
          <w:kern w:val="28"/>
          <w:sz w:val="24"/>
          <w:szCs w:val="24"/>
        </w:rPr>
        <w:t xml:space="preserve"> flow discharge </w:t>
      </w:r>
      <w:r w:rsidR="00886AD1">
        <w:rPr>
          <w:rFonts w:eastAsia="Times New Roman"/>
          <w:bCs/>
          <w:color w:val="auto"/>
          <w:kern w:val="28"/>
          <w:sz w:val="24"/>
          <w:szCs w:val="24"/>
        </w:rPr>
        <w:t>to the</w:t>
      </w:r>
      <w:r w:rsidRPr="00873340">
        <w:rPr>
          <w:rFonts w:eastAsia="Times New Roman"/>
          <w:bCs/>
          <w:color w:val="auto"/>
          <w:kern w:val="28"/>
          <w:sz w:val="24"/>
          <w:szCs w:val="24"/>
        </w:rPr>
        <w:t xml:space="preserve"> channel cross-sectional area. The primary models, incorporating ADCP</w:t>
      </w:r>
      <w:r w:rsidR="004E2371">
        <w:rPr>
          <w:rFonts w:eastAsia="Times New Roman"/>
          <w:bCs/>
          <w:color w:val="auto"/>
          <w:kern w:val="28"/>
          <w:sz w:val="24"/>
          <w:szCs w:val="24"/>
        </w:rPr>
        <w:t>-</w:t>
      </w:r>
      <w:r w:rsidRPr="00873340">
        <w:rPr>
          <w:rFonts w:eastAsia="Times New Roman"/>
          <w:bCs/>
          <w:color w:val="auto"/>
          <w:kern w:val="28"/>
          <w:sz w:val="24"/>
          <w:szCs w:val="24"/>
        </w:rPr>
        <w:t>measured flow discharge features (</w:t>
      </w:r>
      <w:r w:rsidRPr="00873340">
        <w:rPr>
          <w:rFonts w:eastAsia="Times New Roman"/>
          <w:color w:val="auto"/>
          <w:kern w:val="28"/>
          <w:sz w:val="24"/>
          <w:szCs w:val="24"/>
        </w:rPr>
        <w:t>Q</w:t>
      </w:r>
      <w:r w:rsidRPr="00873340">
        <w:rPr>
          <w:rFonts w:eastAsia="Times New Roman"/>
          <w:color w:val="auto"/>
          <w:kern w:val="28"/>
          <w:sz w:val="24"/>
          <w:szCs w:val="24"/>
          <w:vertAlign w:val="subscript"/>
        </w:rPr>
        <w:t>bnk</w:t>
      </w:r>
      <w:r w:rsidRPr="00873340">
        <w:rPr>
          <w:rFonts w:eastAsia="Times New Roman"/>
          <w:bCs/>
          <w:color w:val="auto"/>
          <w:kern w:val="28"/>
          <w:sz w:val="24"/>
          <w:szCs w:val="24"/>
        </w:rPr>
        <w:t xml:space="preserve"> and </w:t>
      </w:r>
      <w:r w:rsidRPr="00873340">
        <w:rPr>
          <w:rFonts w:eastAsia="Times New Roman"/>
          <w:color w:val="auto"/>
          <w:kern w:val="28"/>
          <w:sz w:val="24"/>
          <w:szCs w:val="24"/>
        </w:rPr>
        <w:t>Q</w:t>
      </w:r>
      <w:r w:rsidRPr="00873340">
        <w:rPr>
          <w:rFonts w:eastAsia="Times New Roman"/>
          <w:color w:val="auto"/>
          <w:kern w:val="28"/>
          <w:sz w:val="24"/>
          <w:szCs w:val="24"/>
          <w:vertAlign w:val="subscript"/>
        </w:rPr>
        <w:t>mf</w:t>
      </w:r>
      <w:r w:rsidRPr="00873340">
        <w:rPr>
          <w:rFonts w:eastAsia="Times New Roman"/>
          <w:bCs/>
          <w:color w:val="auto"/>
          <w:kern w:val="28"/>
          <w:sz w:val="24"/>
          <w:szCs w:val="24"/>
        </w:rPr>
        <w:t>), extracted from the HYDRoSWOT observational dataset through rigorous pre-processing, outperform secondary models that rely on derived mean annual flow from gage adjustment (</w:t>
      </w:r>
      <w:r w:rsidRPr="00873340">
        <w:rPr>
          <w:rFonts w:eastAsia="Times New Roman"/>
          <w:color w:val="auto"/>
          <w:kern w:val="28"/>
          <w:sz w:val="24"/>
          <w:szCs w:val="24"/>
        </w:rPr>
        <w:t>Q</w:t>
      </w:r>
      <w:r w:rsidRPr="00873340">
        <w:rPr>
          <w:rFonts w:eastAsia="Times New Roman"/>
          <w:color w:val="auto"/>
          <w:kern w:val="28"/>
          <w:sz w:val="24"/>
          <w:szCs w:val="24"/>
          <w:vertAlign w:val="subscript"/>
        </w:rPr>
        <w:t>E</w:t>
      </w:r>
      <w:r w:rsidRPr="00873340">
        <w:rPr>
          <w:rFonts w:eastAsia="Times New Roman"/>
          <w:bCs/>
          <w:color w:val="auto"/>
          <w:kern w:val="28"/>
          <w:sz w:val="24"/>
          <w:szCs w:val="24"/>
        </w:rPr>
        <w:t xml:space="preserve">) extracted from the NHDPlusV2.1 dataset. Additional hydraulic and catchment attributes beyond discharge and drainage area, such as elevation (Z), stream order (SO), and Aridity Index (AI), were shown to </w:t>
      </w:r>
      <w:r w:rsidR="00886AD1">
        <w:rPr>
          <w:rFonts w:eastAsia="Times New Roman"/>
          <w:bCs/>
          <w:color w:val="auto"/>
          <w:kern w:val="28"/>
          <w:sz w:val="24"/>
          <w:szCs w:val="24"/>
        </w:rPr>
        <w:t>contribute significantly to the model’s performance</w:t>
      </w:r>
      <w:r w:rsidRPr="00873340">
        <w:rPr>
          <w:rFonts w:eastAsia="Times New Roman"/>
          <w:bCs/>
          <w:color w:val="auto"/>
          <w:kern w:val="28"/>
          <w:sz w:val="24"/>
          <w:szCs w:val="24"/>
        </w:rPr>
        <w:t>. The significant influence of these attributes underscores the complexity of river geometry spatial dynamics, affected by factors such as land cover and climate characteristics.</w:t>
      </w:r>
    </w:p>
    <w:p w14:paraId="6F3C7DAF" w14:textId="1F51B6D4" w:rsidR="00981F6B" w:rsidRPr="00873340" w:rsidRDefault="00873340" w:rsidP="00187B18">
      <w:pPr>
        <w:pStyle w:val="Note"/>
        <w:spacing w:line="360" w:lineRule="auto"/>
        <w:ind w:firstLine="720"/>
        <w:rPr>
          <w:rFonts w:eastAsia="Times New Roman"/>
          <w:bCs/>
          <w:color w:val="auto"/>
          <w:kern w:val="28"/>
          <w:sz w:val="24"/>
          <w:szCs w:val="24"/>
        </w:rPr>
      </w:pPr>
      <w:r w:rsidRPr="00873340">
        <w:rPr>
          <w:rFonts w:eastAsia="Times New Roman"/>
          <w:bCs/>
          <w:color w:val="auto"/>
          <w:kern w:val="28"/>
          <w:sz w:val="24"/>
          <w:szCs w:val="24"/>
        </w:rPr>
        <w:t xml:space="preserve">The XGBR algorithm stands out for its power in predicting attributes, showcasing superior accuracy, adeptness in handling non-linearity, and independence from data preprocessing. However, limitations arise when applying XGBR to the NHDPlusV2.1 reaches, with negative values returned for reaches beyond the training range. Consequently, a novel approach is proposed—a combination of MLR and XGBR as the final model—to address this limitation and enhance overall predictive capabilities. </w:t>
      </w:r>
    </w:p>
    <w:p w14:paraId="1FDBB89C" w14:textId="2FD24071" w:rsidR="004555DD" w:rsidRPr="00873340" w:rsidRDefault="00873340" w:rsidP="00187B18">
      <w:pPr>
        <w:pStyle w:val="Note"/>
        <w:spacing w:line="360" w:lineRule="auto"/>
        <w:ind w:firstLine="720"/>
        <w:rPr>
          <w:rFonts w:eastAsia="Times New Roman"/>
          <w:bCs/>
          <w:color w:val="auto"/>
          <w:kern w:val="28"/>
          <w:sz w:val="24"/>
          <w:szCs w:val="24"/>
        </w:rPr>
      </w:pPr>
      <w:r w:rsidRPr="00873340">
        <w:rPr>
          <w:rFonts w:eastAsia="Times New Roman"/>
          <w:bCs/>
          <w:color w:val="auto"/>
          <w:kern w:val="28"/>
          <w:sz w:val="24"/>
          <w:szCs w:val="24"/>
        </w:rPr>
        <w:t>An independent evaluation analysis was conducted</w:t>
      </w:r>
      <w:r w:rsidR="00886AD1">
        <w:rPr>
          <w:rFonts w:eastAsia="Times New Roman"/>
          <w:bCs/>
          <w:color w:val="auto"/>
          <w:kern w:val="28"/>
          <w:sz w:val="24"/>
          <w:szCs w:val="24"/>
        </w:rPr>
        <w:t xml:space="preserve"> to quantify</w:t>
      </w:r>
      <w:r w:rsidRPr="00873340">
        <w:rPr>
          <w:rFonts w:eastAsia="Times New Roman"/>
          <w:bCs/>
          <w:color w:val="auto"/>
          <w:kern w:val="28"/>
          <w:sz w:val="24"/>
          <w:szCs w:val="24"/>
        </w:rPr>
        <w:t xml:space="preserve"> the final model</w:t>
      </w:r>
      <w:r w:rsidR="00886AD1">
        <w:rPr>
          <w:rFonts w:eastAsia="Times New Roman"/>
          <w:bCs/>
          <w:color w:val="auto"/>
          <w:kern w:val="28"/>
          <w:sz w:val="24"/>
          <w:szCs w:val="24"/>
        </w:rPr>
        <w:t>’s</w:t>
      </w:r>
      <w:r w:rsidRPr="00873340">
        <w:rPr>
          <w:rFonts w:eastAsia="Times New Roman"/>
          <w:bCs/>
          <w:color w:val="auto"/>
          <w:kern w:val="28"/>
          <w:sz w:val="24"/>
          <w:szCs w:val="24"/>
        </w:rPr>
        <w:t xml:space="preserve"> predictive accuracy against datasets not associated with the </w:t>
      </w:r>
      <w:r w:rsidR="00886AD1">
        <w:rPr>
          <w:rFonts w:eastAsia="Times New Roman"/>
          <w:bCs/>
          <w:color w:val="auto"/>
          <w:kern w:val="28"/>
          <w:sz w:val="24"/>
          <w:szCs w:val="24"/>
        </w:rPr>
        <w:t>assessed training and testing (HYDRoSWOT)</w:t>
      </w:r>
      <w:r w:rsidRPr="00873340">
        <w:rPr>
          <w:rFonts w:eastAsia="Times New Roman"/>
          <w:bCs/>
          <w:color w:val="auto"/>
          <w:kern w:val="28"/>
          <w:sz w:val="24"/>
          <w:szCs w:val="24"/>
        </w:rPr>
        <w:t xml:space="preserve">. </w:t>
      </w:r>
      <w:r w:rsidR="0018401A" w:rsidRPr="0018401A">
        <w:rPr>
          <w:rFonts w:eastAsia="Times New Roman"/>
          <w:bCs/>
          <w:color w:val="auto"/>
          <w:kern w:val="28"/>
          <w:sz w:val="24"/>
          <w:szCs w:val="24"/>
        </w:rPr>
        <w:t xml:space="preserve">By comparing the mean-flow geometry estimation with the reach-averaged channel geometry from eHydro surveys, </w:t>
      </w:r>
      <w:r w:rsidR="0018401A">
        <w:rPr>
          <w:rFonts w:eastAsia="Times New Roman"/>
          <w:bCs/>
          <w:color w:val="auto"/>
          <w:kern w:val="28"/>
          <w:sz w:val="24"/>
          <w:szCs w:val="24"/>
        </w:rPr>
        <w:t>w</w:t>
      </w:r>
      <w:r w:rsidR="0018401A" w:rsidRPr="0018401A">
        <w:rPr>
          <w:rFonts w:eastAsia="Times New Roman"/>
          <w:bCs/>
          <w:color w:val="auto"/>
          <w:kern w:val="28"/>
          <w:sz w:val="24"/>
          <w:szCs w:val="24"/>
        </w:rPr>
        <w:t xml:space="preserve">e can assess how realistic our model (NHDplusV2.1) is when applied to reach-averaged data. The evaluation was challenging due to the </w:t>
      </w:r>
      <w:r w:rsidR="0018401A">
        <w:rPr>
          <w:rFonts w:eastAsia="Times New Roman"/>
          <w:bCs/>
          <w:color w:val="auto"/>
          <w:kern w:val="28"/>
          <w:sz w:val="24"/>
          <w:szCs w:val="24"/>
        </w:rPr>
        <w:t>limited</w:t>
      </w:r>
      <w:r w:rsidR="0018401A" w:rsidRPr="0018401A">
        <w:rPr>
          <w:rFonts w:eastAsia="Times New Roman"/>
          <w:bCs/>
          <w:color w:val="auto"/>
          <w:kern w:val="28"/>
          <w:sz w:val="24"/>
          <w:szCs w:val="24"/>
        </w:rPr>
        <w:t xml:space="preserve"> quality of the datasets, which led to less accurate results. However, under bankfull conditions, the developed models performed better than the RHGC method, indicating improved prediction accuracy.</w:t>
      </w:r>
      <w:r w:rsidR="0018401A">
        <w:rPr>
          <w:rFonts w:eastAsia="Times New Roman"/>
          <w:bCs/>
          <w:color w:val="auto"/>
          <w:kern w:val="28"/>
          <w:sz w:val="24"/>
          <w:szCs w:val="24"/>
        </w:rPr>
        <w:t xml:space="preserve"> </w:t>
      </w:r>
      <w:r w:rsidRPr="00873340">
        <w:rPr>
          <w:rFonts w:eastAsia="Times New Roman"/>
          <w:bCs/>
          <w:color w:val="auto"/>
          <w:kern w:val="28"/>
          <w:sz w:val="24"/>
          <w:szCs w:val="24"/>
        </w:rPr>
        <w:t xml:space="preserve">Furthermore, </w:t>
      </w:r>
      <w:r w:rsidR="00886AD1">
        <w:rPr>
          <w:rFonts w:eastAsia="Times New Roman"/>
          <w:bCs/>
          <w:color w:val="auto"/>
          <w:kern w:val="28"/>
          <w:sz w:val="24"/>
          <w:szCs w:val="24"/>
        </w:rPr>
        <w:t>width prediction consistently proves more accurate across all evaluations</w:t>
      </w:r>
      <w:r w:rsidRPr="00873340">
        <w:rPr>
          <w:rFonts w:eastAsia="Times New Roman"/>
          <w:bCs/>
          <w:color w:val="auto"/>
          <w:kern w:val="28"/>
          <w:sz w:val="24"/>
          <w:szCs w:val="24"/>
        </w:rPr>
        <w:t xml:space="preserve"> than depth. This discrepancy is attributed to the higher quality of the dataset used for width model development, as measuring river width is less controversial and complex </w:t>
      </w:r>
      <w:r w:rsidR="00886AD1">
        <w:rPr>
          <w:rFonts w:eastAsia="Times New Roman"/>
          <w:bCs/>
          <w:color w:val="auto"/>
          <w:kern w:val="28"/>
          <w:sz w:val="24"/>
          <w:szCs w:val="24"/>
        </w:rPr>
        <w:t>than</w:t>
      </w:r>
      <w:r w:rsidRPr="00873340">
        <w:rPr>
          <w:rFonts w:eastAsia="Times New Roman"/>
          <w:bCs/>
          <w:color w:val="auto"/>
          <w:kern w:val="28"/>
          <w:sz w:val="24"/>
          <w:szCs w:val="24"/>
        </w:rPr>
        <w:t xml:space="preserve"> measuring river depth.</w:t>
      </w:r>
    </w:p>
    <w:p w14:paraId="4B45FCDB" w14:textId="382538EA" w:rsidR="004555DD" w:rsidRPr="00873340" w:rsidRDefault="00873340" w:rsidP="00187B18">
      <w:pPr>
        <w:pStyle w:val="Note"/>
        <w:spacing w:line="360" w:lineRule="auto"/>
        <w:ind w:firstLine="720"/>
        <w:rPr>
          <w:rFonts w:eastAsia="Times New Roman"/>
          <w:bCs/>
          <w:color w:val="auto"/>
          <w:kern w:val="28"/>
          <w:sz w:val="24"/>
          <w:szCs w:val="24"/>
        </w:rPr>
      </w:pPr>
      <w:r w:rsidRPr="00873340">
        <w:rPr>
          <w:rFonts w:eastAsia="Times New Roman"/>
          <w:bCs/>
          <w:color w:val="auto"/>
          <w:kern w:val="28"/>
          <w:sz w:val="24"/>
          <w:szCs w:val="24"/>
        </w:rPr>
        <w:lastRenderedPageBreak/>
        <w:t>The outcomes of the applied developed models on NHDPlus</w:t>
      </w:r>
      <w:r w:rsidR="009448A4">
        <w:rPr>
          <w:rFonts w:eastAsia="Times New Roman"/>
          <w:bCs/>
          <w:color w:val="auto"/>
          <w:kern w:val="28"/>
          <w:sz w:val="24"/>
          <w:szCs w:val="24"/>
        </w:rPr>
        <w:t xml:space="preserve">V2.1 </w:t>
      </w:r>
      <w:r w:rsidR="00A84BB7">
        <w:rPr>
          <w:rFonts w:eastAsia="Times New Roman"/>
          <w:bCs/>
          <w:color w:val="auto"/>
          <w:kern w:val="28"/>
          <w:sz w:val="24"/>
          <w:szCs w:val="24"/>
        </w:rPr>
        <w:t xml:space="preserve">reaches </w:t>
      </w:r>
      <w:r w:rsidRPr="00873340">
        <w:rPr>
          <w:rFonts w:eastAsia="Times New Roman"/>
          <w:bCs/>
          <w:color w:val="auto"/>
          <w:kern w:val="28"/>
          <w:sz w:val="24"/>
          <w:szCs w:val="24"/>
        </w:rPr>
        <w:t xml:space="preserve">are presented </w:t>
      </w:r>
      <w:r w:rsidR="00886AD1">
        <w:rPr>
          <w:rFonts w:eastAsia="Times New Roman"/>
          <w:bCs/>
          <w:color w:val="auto"/>
          <w:kern w:val="28"/>
          <w:sz w:val="24"/>
          <w:szCs w:val="24"/>
        </w:rPr>
        <w:t>as</w:t>
      </w:r>
      <w:r w:rsidRPr="00873340">
        <w:rPr>
          <w:rFonts w:eastAsia="Times New Roman"/>
          <w:bCs/>
          <w:color w:val="auto"/>
          <w:kern w:val="28"/>
          <w:sz w:val="24"/>
          <w:szCs w:val="24"/>
        </w:rPr>
        <w:t xml:space="preserve"> a dataset and four maps. Th</w:t>
      </w:r>
      <w:r w:rsidR="00A0782F">
        <w:rPr>
          <w:rFonts w:eastAsia="Times New Roman"/>
          <w:bCs/>
          <w:color w:val="auto"/>
          <w:kern w:val="28"/>
          <w:sz w:val="24"/>
          <w:szCs w:val="24"/>
        </w:rPr>
        <w:t>ese data and maps are valuable resources for water-related experts, enabling further investigations to gain</w:t>
      </w:r>
      <w:r w:rsidRPr="00873340">
        <w:rPr>
          <w:rFonts w:eastAsia="Times New Roman"/>
          <w:bCs/>
          <w:color w:val="auto"/>
          <w:kern w:val="28"/>
          <w:sz w:val="24"/>
          <w:szCs w:val="24"/>
        </w:rPr>
        <w:t xml:space="preserve"> a deeper understanding of river channel evolution. These insights can significantly impact the development of water-related and river studies, including flood inundation mapping and modeling, river channel geomorphology, ecological investigations, and biological studies. </w:t>
      </w:r>
    </w:p>
    <w:p w14:paraId="3BB30AAB" w14:textId="77777777" w:rsidR="00995CAA" w:rsidRPr="00264D6D" w:rsidRDefault="00995CAA" w:rsidP="00187B18">
      <w:pPr>
        <w:pStyle w:val="Note"/>
        <w:spacing w:line="360" w:lineRule="auto"/>
        <w:rPr>
          <w:rFonts w:eastAsia="Times New Roman"/>
          <w:b/>
          <w:color w:val="auto"/>
          <w:kern w:val="28"/>
          <w:sz w:val="24"/>
          <w:szCs w:val="24"/>
        </w:rPr>
      </w:pPr>
      <w:r w:rsidRPr="00264D6D">
        <w:rPr>
          <w:rFonts w:eastAsia="Times New Roman"/>
          <w:b/>
          <w:color w:val="auto"/>
          <w:kern w:val="28"/>
          <w:sz w:val="24"/>
          <w:szCs w:val="24"/>
        </w:rPr>
        <w:t>Acknowledgments</w:t>
      </w:r>
    </w:p>
    <w:p w14:paraId="18A58D24" w14:textId="46E6126D" w:rsidR="009448A4" w:rsidRPr="009448A4" w:rsidRDefault="00C764A8" w:rsidP="00187B18">
      <w:pPr>
        <w:pStyle w:val="Note"/>
        <w:spacing w:line="360" w:lineRule="auto"/>
        <w:ind w:firstLine="720"/>
        <w:rPr>
          <w:rFonts w:eastAsia="Times New Roman"/>
          <w:sz w:val="24"/>
          <w:szCs w:val="24"/>
        </w:rPr>
      </w:pPr>
      <w:r w:rsidRPr="00264D6D">
        <w:rPr>
          <w:rFonts w:eastAsia="Times New Roman"/>
          <w:bCs/>
          <w:color w:val="auto"/>
          <w:kern w:val="28"/>
          <w:sz w:val="24"/>
          <w:szCs w:val="24"/>
        </w:rPr>
        <w:t>Funding for this project was provided by the National Oceanic &amp; Atmospheric Administration</w:t>
      </w:r>
      <w:r w:rsidRPr="00C764A8">
        <w:rPr>
          <w:rFonts w:eastAsia="Times New Roman"/>
          <w:color w:val="262626"/>
          <w:sz w:val="24"/>
          <w:szCs w:val="24"/>
        </w:rPr>
        <w:t xml:space="preserve"> (</w:t>
      </w:r>
      <w:r w:rsidRPr="00873340">
        <w:rPr>
          <w:rFonts w:eastAsia="Times New Roman"/>
          <w:i/>
          <w:iCs/>
          <w:color w:val="262626"/>
          <w:sz w:val="24"/>
          <w:szCs w:val="24"/>
        </w:rPr>
        <w:t>NOAA</w:t>
      </w:r>
      <w:r w:rsidRPr="00C764A8">
        <w:rPr>
          <w:rFonts w:eastAsia="Times New Roman"/>
          <w:color w:val="262626"/>
          <w:sz w:val="24"/>
          <w:szCs w:val="24"/>
        </w:rPr>
        <w:t>), awarded to the Cooperative Institute for Research to Operations in Hydrology (</w:t>
      </w:r>
      <w:r w:rsidRPr="00873340">
        <w:rPr>
          <w:rFonts w:eastAsia="Times New Roman"/>
          <w:i/>
          <w:iCs/>
          <w:color w:val="262626"/>
          <w:sz w:val="24"/>
          <w:szCs w:val="24"/>
        </w:rPr>
        <w:t>CIROH</w:t>
      </w:r>
      <w:r w:rsidRPr="00C764A8">
        <w:rPr>
          <w:rFonts w:eastAsia="Times New Roman"/>
          <w:color w:val="262626"/>
          <w:sz w:val="24"/>
          <w:szCs w:val="24"/>
        </w:rPr>
        <w:t>) through the NOAA Cooperative Agreement with The University of Alabama (NA22NWS4320003).</w:t>
      </w:r>
      <w:r w:rsidR="00995CAA" w:rsidRPr="00995CAA">
        <w:rPr>
          <w:rFonts w:eastAsia="Times New Roman"/>
          <w:sz w:val="24"/>
          <w:szCs w:val="24"/>
        </w:rPr>
        <w:t> </w:t>
      </w:r>
      <w:r w:rsidR="009448A4" w:rsidRPr="009448A4">
        <w:rPr>
          <w:rFonts w:eastAsia="Times New Roman"/>
          <w:color w:val="262626"/>
          <w:sz w:val="24"/>
          <w:szCs w:val="24"/>
        </w:rPr>
        <w:t>We would like to thank Chance Jones for assisting with data collection in this project.</w:t>
      </w:r>
    </w:p>
    <w:p w14:paraId="3CB0FA2F" w14:textId="77777777" w:rsidR="00995CAA" w:rsidRPr="00995CAA" w:rsidRDefault="00995CAA" w:rsidP="00187B18">
      <w:pPr>
        <w:shd w:val="clear" w:color="auto" w:fill="FFFFFF"/>
        <w:spacing w:line="360" w:lineRule="auto"/>
        <w:rPr>
          <w:rFonts w:eastAsia="Times New Roman"/>
          <w:sz w:val="24"/>
          <w:szCs w:val="24"/>
        </w:rPr>
      </w:pPr>
      <w:r w:rsidRPr="00995CAA">
        <w:rPr>
          <w:rFonts w:eastAsia="Times New Roman"/>
          <w:b/>
          <w:bCs/>
          <w:color w:val="262626"/>
          <w:sz w:val="24"/>
          <w:szCs w:val="24"/>
        </w:rPr>
        <w:t>Open Research</w:t>
      </w:r>
    </w:p>
    <w:p w14:paraId="07AFCF5F" w14:textId="3F2D10DF" w:rsidR="000539E5" w:rsidRPr="00D150D4" w:rsidRDefault="00BC2465" w:rsidP="005A25D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line="360" w:lineRule="auto"/>
        <w:rPr>
          <w:color w:val="000000" w:themeColor="text1"/>
          <w:sz w:val="24"/>
          <w:szCs w:val="24"/>
        </w:rPr>
      </w:pPr>
      <w:r>
        <w:rPr>
          <w:rFonts w:eastAsia="Times New Roman"/>
          <w:bCs/>
          <w:color w:val="000000" w:themeColor="text1"/>
          <w:kern w:val="28"/>
          <w:sz w:val="24"/>
          <w:szCs w:val="24"/>
        </w:rPr>
        <w:tab/>
      </w:r>
      <w:r w:rsidR="00671D56" w:rsidRPr="00BC2465">
        <w:rPr>
          <w:rFonts w:eastAsia="Times New Roman"/>
          <w:color w:val="262626"/>
          <w:sz w:val="24"/>
          <w:szCs w:val="24"/>
        </w:rPr>
        <w:t>The datasets utilized for model development are</w:t>
      </w:r>
      <w:r w:rsidRPr="00BC2465">
        <w:rPr>
          <w:rFonts w:eastAsia="Times New Roman"/>
          <w:color w:val="262626"/>
          <w:sz w:val="24"/>
          <w:szCs w:val="24"/>
        </w:rPr>
        <w:t xml:space="preserve"> available in</w:t>
      </w:r>
      <w:r>
        <w:rPr>
          <w:rFonts w:eastAsia="Times New Roman"/>
          <w:color w:val="262626"/>
          <w:sz w:val="24"/>
          <w:szCs w:val="24"/>
        </w:rPr>
        <w:t xml:space="preserve"> </w:t>
      </w:r>
      <w:r>
        <w:rPr>
          <w:rFonts w:eastAsia="Times New Roman"/>
          <w:color w:val="262626"/>
          <w:sz w:val="24"/>
          <w:szCs w:val="24"/>
        </w:rPr>
        <w:fldChar w:fldCharType="begin"/>
      </w:r>
      <w:r w:rsidR="008B007B">
        <w:rPr>
          <w:rFonts w:eastAsia="Times New Roman"/>
          <w:color w:val="262626"/>
          <w:sz w:val="24"/>
          <w:szCs w:val="24"/>
        </w:rPr>
        <w:instrText xml:space="preserve"> ADDIN ZOTERO_ITEM CSL_CITATION {"citationID":"6rPCJhx6","properties":{"formattedCitation":"(2016)","plainCitation":"(2016)","dontUpdate":true,"noteIndex":0},"citationItems":[{"id":63,"uris":["http://zotero.org/users/local/te4C9ZuY/items/QEJWQB3B"],"itemData":{"id":63,"type":"dataset","abstract":"HYDRoSWOT HYDRoacoustic dataset in support of Surface Water Oceanographic Topography is a data set that aggregates channel and flow data collected from the USGS streamgaging network and includes 200,000+ records of USGS acoustic Doppler current profiler (ADCP) discharge measurements. The data set includes a variety of fields including: mean depth, mean velocity, discharge, stage, water-surface width, maximum depth, maximum velocity, and streamgage metadata for more than 5,000 stations in the United States. The hydraulic and channel geometry data is stored in the USGS hydroacoustic Doppler current profiler tables reported in the SiteVisit database and polled from 45 individual National Water Information System (NWIS) hosts. The database tables were de-normalized into a single flat file intended for further study in various analytical software, such as a spreadsheet or data frame. Each station can possess multiple measurements, as indicated by the measurement number recorded in the q_meas_no field. An individual measurement may have multiple sub-measurements when flow occurs in multiple channels. The multiple channels are recorded in the q_meas_chan_nu field. This dataset only contains ADCP measurement data. In the event of a multiple channel measurement, where other methods were used to measure flow, only ADCP measurements will be represented.","DOI":"10.5066/F7D798H6","publisher":"[object Object]","source":"DOI.org (Datacite)","title":"USGS HYDRoacoustic dataset in support of the Surface Water Oceanographic Topography satellite mission (HYDRoSWOT)","URL":"https://www.sciencebase.gov/catalog/item/57435ae5e4b07e28b660af55","author":[{"family":"Canova","given":"Michael G."},{"family":"Fulton","given":"John W."},{"family":"Bjerklie","given":"David M."}],"accessed":{"date-parts":[["2024",5,9]]},"issued":{"date-parts":[["2016"]]}},"label":"page","suppress-author":true}],"schema":"https://github.com/citation-style-language/schema/raw/master/csl-citation.json"} </w:instrText>
      </w:r>
      <w:r>
        <w:rPr>
          <w:rFonts w:eastAsia="Times New Roman"/>
          <w:color w:val="262626"/>
          <w:sz w:val="24"/>
          <w:szCs w:val="24"/>
        </w:rPr>
        <w:fldChar w:fldCharType="separate"/>
      </w:r>
      <w:r w:rsidR="00A64365" w:rsidRPr="00187B18">
        <w:rPr>
          <w:rFonts w:eastAsia="Times New Roman"/>
          <w:color w:val="262626"/>
          <w:sz w:val="24"/>
          <w:szCs w:val="24"/>
        </w:rPr>
        <w:t>Canova et al., (</w:t>
      </w:r>
      <w:r w:rsidRPr="00187B18">
        <w:rPr>
          <w:rFonts w:eastAsia="Times New Roman"/>
          <w:noProof/>
          <w:color w:val="262626"/>
          <w:sz w:val="24"/>
          <w:szCs w:val="24"/>
        </w:rPr>
        <w:t>2016)</w:t>
      </w:r>
      <w:r>
        <w:rPr>
          <w:rFonts w:eastAsia="Times New Roman"/>
          <w:color w:val="262626"/>
          <w:sz w:val="24"/>
          <w:szCs w:val="24"/>
        </w:rPr>
        <w:fldChar w:fldCharType="end"/>
      </w:r>
      <w:r w:rsidR="00A64365" w:rsidRPr="00187B18">
        <w:rPr>
          <w:rFonts w:eastAsia="Times New Roman"/>
          <w:color w:val="262626"/>
          <w:sz w:val="24"/>
          <w:szCs w:val="24"/>
        </w:rPr>
        <w:t xml:space="preserve">, </w:t>
      </w:r>
      <w:r w:rsidR="00A64365">
        <w:rPr>
          <w:rFonts w:eastAsia="Times New Roman"/>
          <w:color w:val="262626"/>
          <w:sz w:val="24"/>
          <w:szCs w:val="24"/>
        </w:rPr>
        <w:fldChar w:fldCharType="begin"/>
      </w:r>
      <w:r w:rsidR="006B1311">
        <w:rPr>
          <w:rFonts w:eastAsia="Times New Roman"/>
          <w:color w:val="262626"/>
          <w:sz w:val="24"/>
          <w:szCs w:val="24"/>
        </w:rPr>
        <w:instrText xml:space="preserve"> ADDIN ZOTERO_ITEM CSL_CITATION {"citationID":"URaL6dLN","properties":{"formattedCitation":"(2012)","plainCitation":"(2012)","dontUpdate":true,"noteIndex":0},"citationItems":[{"id":65,"uris":["http://zotero.org/users/local/te4C9ZuY/items/VFFBQPHM"],"itemData":{"id":65,"type":"dataset","title":"NHDPlus Version 2: User Guide","URL":"https://www.epa.gov/system/files/documents/2023-04/NHDPlusV2_User_Guide.pdf","author":[{"family":"McKay","given":"Lucinda D."},{"literal":"Timothy R. Bondelid"},{"literal":"Thomas G. Dewald"},{"literal":"Craig M. Johnston"},{"literal":"Richard B. Moore"},{"literal":"Alan H. Rea"}],"issued":{"date-parts":[["2012"]]}},"label":"page","suppress-author":true}],"schema":"https://github.com/citation-style-language/schema/raw/master/csl-citation.json"} </w:instrText>
      </w:r>
      <w:r w:rsidR="00A64365">
        <w:rPr>
          <w:rFonts w:eastAsia="Times New Roman"/>
          <w:color w:val="262626"/>
          <w:sz w:val="24"/>
          <w:szCs w:val="24"/>
        </w:rPr>
        <w:fldChar w:fldCharType="separate"/>
      </w:r>
      <w:r w:rsidR="00A44BBC" w:rsidRPr="00A44BBC">
        <w:rPr>
          <w:rFonts w:eastAsia="Times New Roman"/>
          <w:color w:val="262626"/>
          <w:sz w:val="24"/>
          <w:szCs w:val="24"/>
          <w:lang w:val="it-IT"/>
        </w:rPr>
        <w:t>McKay et al., (</w:t>
      </w:r>
      <w:r w:rsidR="00A64365" w:rsidRPr="00A44BBC">
        <w:rPr>
          <w:rFonts w:eastAsia="Times New Roman"/>
          <w:noProof/>
          <w:color w:val="262626"/>
          <w:sz w:val="24"/>
          <w:szCs w:val="24"/>
          <w:lang w:val="it-IT"/>
        </w:rPr>
        <w:t>2012)</w:t>
      </w:r>
      <w:r w:rsidR="00A64365">
        <w:rPr>
          <w:rFonts w:eastAsia="Times New Roman"/>
          <w:color w:val="262626"/>
          <w:sz w:val="24"/>
          <w:szCs w:val="24"/>
        </w:rPr>
        <w:fldChar w:fldCharType="end"/>
      </w:r>
      <w:r w:rsidR="00A64365" w:rsidRPr="00A44BBC">
        <w:rPr>
          <w:rFonts w:eastAsia="Times New Roman"/>
          <w:color w:val="262626"/>
          <w:sz w:val="24"/>
          <w:szCs w:val="24"/>
          <w:lang w:val="it-IT"/>
        </w:rPr>
        <w:t xml:space="preserve">, </w:t>
      </w:r>
      <w:r w:rsidR="00A64365">
        <w:rPr>
          <w:rFonts w:eastAsia="Times New Roman"/>
          <w:color w:val="262626"/>
          <w:sz w:val="24"/>
          <w:szCs w:val="24"/>
        </w:rPr>
        <w:fldChar w:fldCharType="begin"/>
      </w:r>
      <w:r w:rsidR="008B007B">
        <w:rPr>
          <w:rFonts w:eastAsia="Times New Roman"/>
          <w:color w:val="262626"/>
          <w:sz w:val="24"/>
          <w:szCs w:val="24"/>
          <w:lang w:val="it-IT"/>
        </w:rPr>
        <w:instrText xml:space="preserve"> ADDIN ZOTERO_ITEM CSL_CITATION {"citationID":"t6sgKCL4","properties":{"formattedCitation":"(2018)","plainCitation":"(2018)","dontUpdate":true,"noteIndex":0},"citationItems":[{"id":165,"uris":["http://zotero.org/users/local/te4C9ZuY/items/MW2PFU7R"],"itemData":{"id":165,"type":"dataset","abstract":"This metadata record describes a series of data sets of natural and anthropogenic landscape features linked to NHDPlus Version 2.1's (NHDPlusV2) approximately 2.7 million stream segments, their associated catchments, and their upstream watersheds within the conterminous United States. These data were developed by the Hydrologic Sytem's Team (HST) within the the United States Geological Survey's (USGS) National Water Quality Program (NAWQP). The data were linked to four spatial components of NHDPlusV2: individual reach catchments, riparian buffer zones around individual reaches, reach catchments accumulated downstream through the river network, and riparian buffer zones accumulated downstream through the river network. All data can be linked to NHDPlus using the COMID field in these tables and the ComID in the flowline shapefiles or FEATURID in the catchment files in the NHDPlus data suite. The datasets were derived using a topologically reconditioned version of the NHDPlusv2 routing network (Schwarz and Wieczorek, 2018). This database is used for the routing of upstream watersheds only. No cartographic changes were made to the original NHDPlusv2 in either the flowline or reach catchment line work. These data are listed under 11 themes which include: Chemical, characteristics such as nitrogen application or toxicity weighted use. Climate and Water Balance Model, characteristics such as model outputs of runoff, actual evapotranspiration or ground water storage. Climate, characteristics such as mean precipitation, temperature, relative humidity, or evapotranspiration. Geology, characteristics such as Hunt or Soller surficial geologies. Hydrologic, characteristics such as base flow or infiltration excess overland flow. Hydrologic Modifications, characteristics such as dam storage or tile drains. Landscape, land cover characteristics such as NLCD, CDL or NWALT. Population Infrastructure, characteristics such as population, housing, and road densities. Regions, characteristics such as EcoRegions, Physiography or Hydrologic Landscapes. Soils, characteristics such as STATSGO, soil salinity, and soil restrictive layer. Topographic Characteristics, characteristics such as basin area, slope and elevation These data allow researchers and managers to acquire landscape information for both catchments (i.e., the nearby landscape flowing directly into streams) and full upstream watersheds of specific stream reaches anywhere in the within the conterminous United States without having to perform specialized geospatial processing.","DOI":"10.5066/F7765D7V","publisher":"[object Object]","source":"DOI.org (Datacite)","title":"Select Attributes for NHDPlus Version 2.1 Reach Catchments and Modified Network Routed Upstream Watersheds for the Conterminous United States (ver. 4.0, August 2023)","URL":"https://www.sciencebase.gov/catalog/item/5669a79ee4b08895842a1d47","author":[{"family":"Wieczorek","given":"Michael E."},{"family":"Jackson","given":"Shannon E."},{"family":"Schwarz","given":"Gregory E."}],"accessed":{"date-parts":[["2024",5,9]]},"issued":{"date-parts":[["2018"]]}},"label":"page","suppress-author":true}],"schema":"https://github.com/citation-style-language/schema/raw/master/csl-citation.json"} </w:instrText>
      </w:r>
      <w:r w:rsidR="00A64365">
        <w:rPr>
          <w:rFonts w:eastAsia="Times New Roman"/>
          <w:color w:val="262626"/>
          <w:sz w:val="24"/>
          <w:szCs w:val="24"/>
        </w:rPr>
        <w:fldChar w:fldCharType="separate"/>
      </w:r>
      <w:r w:rsidR="00A44BBC" w:rsidRPr="00A44BBC">
        <w:rPr>
          <w:rFonts w:eastAsia="Times New Roman"/>
          <w:color w:val="262626"/>
          <w:sz w:val="24"/>
          <w:szCs w:val="24"/>
          <w:lang w:val="it-IT"/>
        </w:rPr>
        <w:t>Wieczorek et al.</w:t>
      </w:r>
      <w:r w:rsidR="00A44BBC">
        <w:rPr>
          <w:rFonts w:eastAsia="Times New Roman"/>
          <w:color w:val="262626"/>
          <w:sz w:val="24"/>
          <w:szCs w:val="24"/>
          <w:lang w:val="it-IT"/>
        </w:rPr>
        <w:t>, (</w:t>
      </w:r>
      <w:r w:rsidR="00A64365" w:rsidRPr="00A44BBC">
        <w:rPr>
          <w:rFonts w:eastAsia="Times New Roman"/>
          <w:noProof/>
          <w:color w:val="262626"/>
          <w:sz w:val="24"/>
          <w:szCs w:val="24"/>
          <w:lang w:val="it-IT"/>
        </w:rPr>
        <w:t>2018)</w:t>
      </w:r>
      <w:r w:rsidR="00A64365">
        <w:rPr>
          <w:rFonts w:eastAsia="Times New Roman"/>
          <w:color w:val="262626"/>
          <w:sz w:val="24"/>
          <w:szCs w:val="24"/>
        </w:rPr>
        <w:fldChar w:fldCharType="end"/>
      </w:r>
      <w:r w:rsidR="00A64365" w:rsidRPr="00A44BBC">
        <w:rPr>
          <w:rFonts w:eastAsia="Times New Roman"/>
          <w:color w:val="262626"/>
          <w:sz w:val="24"/>
          <w:szCs w:val="24"/>
          <w:lang w:val="it-IT"/>
        </w:rPr>
        <w:t xml:space="preserve">, </w:t>
      </w:r>
      <w:r w:rsidR="00A64365">
        <w:rPr>
          <w:rFonts w:eastAsia="Times New Roman"/>
          <w:color w:val="262626"/>
          <w:sz w:val="24"/>
          <w:szCs w:val="24"/>
        </w:rPr>
        <w:fldChar w:fldCharType="begin"/>
      </w:r>
      <w:r w:rsidR="00057710">
        <w:rPr>
          <w:rFonts w:eastAsia="Times New Roman"/>
          <w:color w:val="262626"/>
          <w:sz w:val="24"/>
          <w:szCs w:val="24"/>
          <w:lang w:val="it-IT"/>
        </w:rPr>
        <w:instrText xml:space="preserve"> ADDIN ZOTERO_ITEM CSL_CITATION {"citationID":"gQqse7HY","properties":{"formattedCitation":"(2022)","plainCitation":"(2022)","dontUpdate":true,"noteIndex":0},"citationItems":[{"id":67,"uris":["http://zotero.org/users/local/te4C9ZuY/items/YCJFEC3I"],"itemData":{"id":67,"type":"article-journal","abstract":"Bed-material sediment particle size data, particularly the median sediment particle size (D50), are critical for understanding and modeling riverine sediment transport. However, sediment particle size observations are primarily available at individual sites. Large-scale modeling and assessment of riverine sediment transport are limited by the lack of continuous regional maps of bed-material sediment particle size. We hence present a map of D50 over the contiguous US in a vector format that corresponds to approximately 2.7 million river segments (i.e., flowlines) in the National Hydrography Dataset Plus (NHDPlus) dataset. We develop the map in four steps: (1) collect and process the observed D50 data from 2577 U.S. Geological Survey stations or U.S. Army Corps of Engineers sampling locations; (2) collocate these data with the NHDPlus flowlines based on their geographic locations, resulting in 1691 flowlines with collocated D50 values; (3) develop a predictive model using the eXtreme Gradient Boosting (XGBoost) machine learning method based on the observed D50 data and the corresponding climate, hydrology, geology, and other attributes retrieved from the NHDPlus dataset; and (4) estimate the D50 values for flowlines without observations using the XGBoost predictive model. We expect this map to be useful for various purposes, such as research in large-scale river sediment transport using model- and data-driven approaches, teaching environmental and earth system sciences, planning and managing floodplain zones, etc. The map is available at https://doi.org/10.5281/zenodo.4921987 (Li et al., 2021a).","container-title":"Earth System Science Data","DOI":"10.5194/essd-14-929-2022","ISSN":"1866-3508","issue":"2","language":"English","note":"publisher: Copernicus GmbH","page":"929-942","source":"Copernicus Online Journals","title":"Median bed-material sediment particle size across rivers in the contiguous US [Dataset]","volume":"14","author":[{"family":"Abeshu","given":"Guta Wakbulcho"},{"family":"Li","given":"Hong-Yi"},{"family":"Zhu","given":"Zhenduo"},{"family":"Tan","given":"Zeli"},{"family":"Leung","given":"L. Ruby"}],"issued":{"date-parts":[["2022",2,24]]}},"label":"page","suppress-author":true}],"schema":"https://github.com/citation-style-language/schema/raw/master/csl-citation.json"} </w:instrText>
      </w:r>
      <w:r w:rsidR="00A64365">
        <w:rPr>
          <w:rFonts w:eastAsia="Times New Roman"/>
          <w:color w:val="262626"/>
          <w:sz w:val="24"/>
          <w:szCs w:val="24"/>
        </w:rPr>
        <w:fldChar w:fldCharType="separate"/>
      </w:r>
      <w:r w:rsidR="00A44BBC" w:rsidRPr="00A44BBC">
        <w:rPr>
          <w:rFonts w:eastAsia="Times New Roman"/>
          <w:color w:val="262626"/>
          <w:sz w:val="24"/>
          <w:szCs w:val="24"/>
          <w:lang w:val="it-IT"/>
        </w:rPr>
        <w:t xml:space="preserve">Abeshu et al., </w:t>
      </w:r>
      <w:r w:rsidR="00A44BBC">
        <w:rPr>
          <w:rFonts w:eastAsia="Times New Roman"/>
          <w:color w:val="262626"/>
          <w:sz w:val="24"/>
          <w:szCs w:val="24"/>
          <w:lang w:val="it-IT"/>
        </w:rPr>
        <w:t>(</w:t>
      </w:r>
      <w:r w:rsidR="00A64365" w:rsidRPr="00187B18">
        <w:rPr>
          <w:rFonts w:eastAsia="Times New Roman"/>
          <w:noProof/>
          <w:color w:val="262626"/>
          <w:sz w:val="24"/>
          <w:szCs w:val="24"/>
          <w:lang w:val="it-IT"/>
        </w:rPr>
        <w:t>2022)</w:t>
      </w:r>
      <w:r w:rsidR="00A64365">
        <w:rPr>
          <w:rFonts w:eastAsia="Times New Roman"/>
          <w:color w:val="262626"/>
          <w:sz w:val="24"/>
          <w:szCs w:val="24"/>
        </w:rPr>
        <w:fldChar w:fldCharType="end"/>
      </w:r>
      <w:r w:rsidR="00A64365" w:rsidRPr="00187B18">
        <w:rPr>
          <w:rFonts w:eastAsia="Times New Roman"/>
          <w:color w:val="262626"/>
          <w:sz w:val="24"/>
          <w:szCs w:val="24"/>
          <w:lang w:val="it-IT"/>
        </w:rPr>
        <w:t>,</w:t>
      </w:r>
      <w:r w:rsidRPr="00187B18">
        <w:rPr>
          <w:rFonts w:eastAsia="Times New Roman"/>
          <w:color w:val="262626"/>
          <w:sz w:val="24"/>
          <w:szCs w:val="24"/>
          <w:lang w:val="it-IT"/>
        </w:rPr>
        <w:t xml:space="preserve"> and </w:t>
      </w:r>
      <w:r w:rsidR="00A64365">
        <w:rPr>
          <w:rFonts w:eastAsia="Times New Roman"/>
          <w:color w:val="262626"/>
          <w:sz w:val="24"/>
          <w:szCs w:val="24"/>
        </w:rPr>
        <w:fldChar w:fldCharType="begin"/>
      </w:r>
      <w:r w:rsidR="008B007B">
        <w:rPr>
          <w:rFonts w:eastAsia="Times New Roman"/>
          <w:color w:val="262626"/>
          <w:sz w:val="24"/>
          <w:szCs w:val="24"/>
          <w:lang w:val="it-IT"/>
        </w:rPr>
        <w:instrText xml:space="preserve"> ADDIN ZOTERO_ITEM CSL_CITATION {"citationID":"cR0BLdOA","properties":{"formattedCitation":"(2019)","plainCitation":"(2019)","dontUpdate":true,"noteIndex":0},"citationItems":[{"id":68,"uris":["http://zotero.org/users/local/te4C9ZuY/items/9FSIBJIS"],"itemData":{"id":68,"type":"dataset","abstract":"The Global Aridity Index (Global-Aridity_ET0) and Global Reference Evapotranspiration (Global-ET0) Version 2 dataset provides high-resolution (30 arc-seconds) global raster climate data for the 1970-2000 period, related to evapotranspiration processes and rainfall deficit for potential vegetative growth, based upon the implementation of a Penman Monteith Evapotranspiration equation for reference crop. The dataset follows the development and is based upon the WorldClim 2.0: http://worldclim.org/version2 Aridity Index represent the ratio between precipitation and ET0, thus rainfall over vegetation water demand (aggregated on annual basis). Under this formulation, Aridity Index values\nincrease for more humid conditions, and decrease with more arid conditions. The Aridity Index values reported within the Global Aridity Index_ET0 geodataset have been\nmultiplied by a factor of 10,000 to derive and distribute the data as integers (with 4 decimal\naccuracy). This multiplier has been used to increase the precision of the variable values without using decimals.The Global-Aridity_ET0 and Global-ET0 datasets are provided for non-commercial use in standard GeoTiff format, at 30 arc seconds or ~ 1km at the equator.","DOI":"10.6084/m9.figshare.7504448.v3","language":"en","publisher":"figshare","source":"figshare.com","title":"Global Aridity Index and Potential Evapotranspiration (ET0) Climate Database v2","URL":"https://figshare.com/articles/dataset/Global_Aridity_Index_and_Potential_Evapotranspiration_ET0_Climate_Database_v2/7504448/3","author":[{"family":"Trabucco","given":"Antonio"},{"family":"Zomer","given":"Robert J."}],"accessed":{"date-parts":[["2024",5,9]]},"issued":{"date-parts":[["2019",1,18]]}},"label":"page","suppress-author":true}],"schema":"https://github.com/citation-style-language/schema/raw/master/csl-citation.json"} </w:instrText>
      </w:r>
      <w:r w:rsidR="00A64365">
        <w:rPr>
          <w:rFonts w:eastAsia="Times New Roman"/>
          <w:color w:val="262626"/>
          <w:sz w:val="24"/>
          <w:szCs w:val="24"/>
        </w:rPr>
        <w:fldChar w:fldCharType="separate"/>
      </w:r>
      <w:r w:rsidR="00A44BBC" w:rsidRPr="00187B18">
        <w:rPr>
          <w:rFonts w:eastAsia="Times New Roman"/>
          <w:color w:val="262626"/>
          <w:sz w:val="24"/>
          <w:szCs w:val="24"/>
          <w:lang w:val="it-IT"/>
        </w:rPr>
        <w:t>Trabucco &amp; Zomer, (</w:t>
      </w:r>
      <w:r w:rsidR="00A64365" w:rsidRPr="00187B18">
        <w:rPr>
          <w:rFonts w:eastAsia="Times New Roman"/>
          <w:noProof/>
          <w:color w:val="262626"/>
          <w:sz w:val="24"/>
          <w:szCs w:val="24"/>
          <w:lang w:val="it-IT"/>
        </w:rPr>
        <w:t>2019)</w:t>
      </w:r>
      <w:r w:rsidR="00A64365">
        <w:rPr>
          <w:rFonts w:eastAsia="Times New Roman"/>
          <w:color w:val="262626"/>
          <w:sz w:val="24"/>
          <w:szCs w:val="24"/>
        </w:rPr>
        <w:fldChar w:fldCharType="end"/>
      </w:r>
      <w:r w:rsidR="00A64365" w:rsidRPr="00187B18">
        <w:rPr>
          <w:rFonts w:eastAsia="Times New Roman"/>
          <w:color w:val="262626"/>
          <w:sz w:val="24"/>
          <w:szCs w:val="24"/>
          <w:lang w:val="it-IT"/>
        </w:rPr>
        <w:t xml:space="preserve">. </w:t>
      </w:r>
      <w:r w:rsidR="005A25DE" w:rsidRPr="00815A0E">
        <w:rPr>
          <w:rFonts w:eastAsia="Times New Roman"/>
          <w:color w:val="262626"/>
          <w:sz w:val="24"/>
          <w:szCs w:val="24"/>
        </w:rPr>
        <w:t xml:space="preserve">The US Army Corps of Engineers eHydro survey database is accessible at </w:t>
      </w:r>
      <w:hyperlink r:id="rId35" w:history="1">
        <w:r w:rsidR="005A25DE" w:rsidRPr="00815A0E">
          <w:rPr>
            <w:rStyle w:val="Hyperlink"/>
            <w:rFonts w:eastAsia="Times New Roman"/>
            <w:sz w:val="24"/>
            <w:szCs w:val="24"/>
          </w:rPr>
          <w:t>https://www.sam.usace.army.mil/Missions/Spatial-Data-Branch/eHydro/</w:t>
        </w:r>
      </w:hyperlink>
      <w:r w:rsidR="005A25DE" w:rsidRPr="00815A0E">
        <w:rPr>
          <w:rFonts w:eastAsia="Times New Roman"/>
          <w:color w:val="262626"/>
          <w:sz w:val="24"/>
          <w:szCs w:val="24"/>
        </w:rPr>
        <w:t xml:space="preserve"> and </w:t>
      </w:r>
      <w:hyperlink r:id="rId36" w:history="1">
        <w:r w:rsidR="005A25DE" w:rsidRPr="00815A0E">
          <w:rPr>
            <w:rStyle w:val="Hyperlink"/>
            <w:rFonts w:eastAsia="Times New Roman"/>
            <w:sz w:val="24"/>
            <w:szCs w:val="24"/>
          </w:rPr>
          <w:t>https://www.arcgis.com/apps/dashboards/4b8f2ba307684cf597617bf1b6d2f85d</w:t>
        </w:r>
      </w:hyperlink>
      <w:r w:rsidR="005A25DE" w:rsidRPr="00815A0E">
        <w:rPr>
          <w:rFonts w:eastAsia="Times New Roman"/>
          <w:color w:val="262626"/>
          <w:sz w:val="24"/>
          <w:szCs w:val="24"/>
        </w:rPr>
        <w:t xml:space="preserve">. </w:t>
      </w:r>
      <w:r w:rsidR="00C0745F">
        <w:rPr>
          <w:color w:val="000000" w:themeColor="text1"/>
          <w:sz w:val="24"/>
          <w:szCs w:val="24"/>
        </w:rPr>
        <w:t xml:space="preserve">The bankfull independent evaluation dataset is gathered from </w:t>
      </w:r>
      <w:r w:rsidR="00C0745F">
        <w:rPr>
          <w:color w:val="000000" w:themeColor="text1"/>
          <w:sz w:val="24"/>
          <w:szCs w:val="24"/>
        </w:rPr>
        <w:fldChar w:fldCharType="begin"/>
      </w:r>
      <w:r w:rsidR="006B1311">
        <w:rPr>
          <w:color w:val="000000" w:themeColor="text1"/>
          <w:sz w:val="24"/>
          <w:szCs w:val="24"/>
        </w:rPr>
        <w:instrText xml:space="preserve"> ADDIN ZOTERO_ITEM CSL_CITATION {"citationID":"1gMOJWLM","properties":{"formattedCitation":"(2009)","plainCitation":"(2009)","dontUpdate":true,"noteIndex":0},"citationItems":[{"id":104,"uris":["http://zotero.org/users/local/te4C9ZuY/items/STQB39GK"],"itemData":{"id":104,"type":"dataset","abstract":"Equations that relate drainage area to bankfull discharge and channel characteristics (such as width, depth, and cross-sectional area) at gaged sites are needed to help define bankfull discharge and channel characteristics at ungaged sites and can be used in stream-restoration and protection projects, stream-channel classification, and channel assessments. These equations are intended to serve as a guide for streams in areas of similar hydrologic, climatic, and physiographic conditions. New York State contains eight hydrologic regions that were previously delineated on the basis of high-flow (flood) characteristics. This report seeks to increase understanding of the factors affecting bankfull discharge and channel characteristics to drainage-area size relations in New York State by providing an in-depth analysis of seven previously published regional bankfull-discharge and channel-characteristics curves.Stream-survey data and discharge records from 281 cross sections at 82 streamflow-gaging stations were used in regression analyses to relate drainage area to bankfull discharge and bankfull-channel width,...","DOI":"10.3133/sir20095144","language":"en","note":"ISSN: 2328-0328\ncontainer-title: Scientific Investigations Report","number":"2009-5144","publisher":"U.S. Geological Survey","source":"pubs.usgs.gov","title":"Bankfull discharge and channel characteristics of streams in New York State","URL":"https://pubs.usgs.gov/publication/sir20095144","author":[{"family":"Mulvihill","given":"Christiane I."},{"family":"Baldigo","given":"Barry P."},{"family":"Miller","given":"Sarah J."},{"family":"DeKoskie","given":"Douglas"},{"family":"DuBois","given":"Joel"}],"accessed":{"date-parts":[["2024",5,9]]},"issued":{"date-parts":[["2009"]]}},"label":"page","suppress-author":true}],"schema":"https://github.com/citation-style-language/schema/raw/master/csl-citation.json"} </w:instrText>
      </w:r>
      <w:r w:rsidR="00C0745F">
        <w:rPr>
          <w:color w:val="000000" w:themeColor="text1"/>
          <w:sz w:val="24"/>
          <w:szCs w:val="24"/>
        </w:rPr>
        <w:fldChar w:fldCharType="separate"/>
      </w:r>
      <w:r w:rsidR="00D150D4" w:rsidRPr="00C0745F">
        <w:rPr>
          <w:color w:val="000000" w:themeColor="text1"/>
          <w:sz w:val="24"/>
          <w:szCs w:val="24"/>
        </w:rPr>
        <w:t xml:space="preserve">Mulvihill et al., </w:t>
      </w:r>
      <w:r w:rsidR="00D150D4">
        <w:rPr>
          <w:color w:val="000000" w:themeColor="text1"/>
          <w:sz w:val="24"/>
          <w:szCs w:val="24"/>
        </w:rPr>
        <w:t>(</w:t>
      </w:r>
      <w:r w:rsidR="00C0745F">
        <w:rPr>
          <w:noProof/>
          <w:color w:val="000000" w:themeColor="text1"/>
          <w:sz w:val="24"/>
          <w:szCs w:val="24"/>
        </w:rPr>
        <w:t>2009)</w:t>
      </w:r>
      <w:r w:rsidR="00C0745F">
        <w:rPr>
          <w:color w:val="000000" w:themeColor="text1"/>
          <w:sz w:val="24"/>
          <w:szCs w:val="24"/>
        </w:rPr>
        <w:fldChar w:fldCharType="end"/>
      </w:r>
      <w:r w:rsidR="00C0745F">
        <w:rPr>
          <w:color w:val="000000" w:themeColor="text1"/>
          <w:sz w:val="24"/>
          <w:szCs w:val="24"/>
        </w:rPr>
        <w:t xml:space="preserve">, </w:t>
      </w:r>
      <w:r w:rsidR="00C0745F">
        <w:rPr>
          <w:color w:val="000000" w:themeColor="text1"/>
          <w:sz w:val="24"/>
          <w:szCs w:val="24"/>
        </w:rPr>
        <w:fldChar w:fldCharType="begin"/>
      </w:r>
      <w:r w:rsidR="006B1311">
        <w:rPr>
          <w:color w:val="000000" w:themeColor="text1"/>
          <w:sz w:val="24"/>
          <w:szCs w:val="24"/>
        </w:rPr>
        <w:instrText xml:space="preserve"> ADDIN ZOTERO_ITEM CSL_CITATION {"citationID":"DO7kKsYQ","properties":{"formattedCitation":"(2005)","plainCitation":"(2005)","dontUpdate":true,"noteIndex":0},"citationItems":[{"id":107,"uris":["http://zotero.org/users/local/te4C9ZuY/items/QWBVKPKY"],"itemData":{"id":107,"type":"dataset","abstract":"Regression relations for bankfull stream characteristics based on drainage area (often called 'regional curves') are used in natural stream channel design to verify field determinations of bankfull discharge and stream channel characteristics. Bankfull stream chara</w:instrText>
      </w:r>
      <w:r w:rsidR="006B1311" w:rsidRPr="005D1E7D">
        <w:rPr>
          <w:color w:val="000000" w:themeColor="text1"/>
          <w:sz w:val="24"/>
          <w:szCs w:val="24"/>
          <w:lang w:val="it-IT"/>
        </w:rPr>
        <w:instrText xml:space="preserve">cteristics were assessed for stream reaches at 41 streamflow-gaging stations in the Valley and Ridge Physiographic Province in Maryland, Virginia, and West Virginia. Data collected included bankfull cross-sectional geometry, flood plain geometry, and longitudinal profile data. In addition, particle-size distributions of streambed material were determined and data on basin characteristics were compiled for each reach. Regional curves were developed for bankfull cross-sectional area, width, and discharge with R2 values of 0.95, 0.89, 0.87, and 0.91, respectively. Examination of the regional curves residuals indicates that there is more variability in bankfull cross-sectional area, width, and discharge for smaller streams than for larger streams. In contrast, there is more variability for bankfull mean depth for larger streams than...","language":"en","note":"number: 2005-5076\nDOI: 10.3133/sir20055076","source":"pubs.usgs.gov","title":"Development and analysis of regional curves for streams in the non-urban valley and ridge physiographic province, Maryland, Virginia, and West Virginia","URL":"https://pubs.usgs.gov/publication/sir20055076","author":[{"family":"Keaton","given":"Jefferson N."},{"family":"Messinger","given":"Terence"},{"family":"Doheny","given":"Edward J."}],"accessed":{"date-parts":[["2024",5,9]]},"issued":{"date-parts":[["2005"]]}},"label":"page","suppress-author":true}],"schema":"https://github.com/citation-style-language/schema/raw/master/csl-citation.json"} </w:instrText>
      </w:r>
      <w:r w:rsidR="00C0745F">
        <w:rPr>
          <w:color w:val="000000" w:themeColor="text1"/>
          <w:sz w:val="24"/>
          <w:szCs w:val="24"/>
        </w:rPr>
        <w:fldChar w:fldCharType="separate"/>
      </w:r>
      <w:r w:rsidR="00C0745F" w:rsidRPr="005D1E7D">
        <w:rPr>
          <w:color w:val="000000" w:themeColor="text1"/>
          <w:sz w:val="24"/>
          <w:szCs w:val="24"/>
          <w:lang w:val="it-IT"/>
        </w:rPr>
        <w:t xml:space="preserve"> </w:t>
      </w:r>
      <w:r w:rsidR="00C0745F" w:rsidRPr="00D150D4">
        <w:rPr>
          <w:color w:val="000000" w:themeColor="text1"/>
          <w:sz w:val="24"/>
          <w:szCs w:val="24"/>
          <w:lang w:val="it-IT"/>
        </w:rPr>
        <w:t xml:space="preserve">Keaton et al., </w:t>
      </w:r>
      <w:r w:rsidR="00C0745F" w:rsidRPr="00D150D4">
        <w:rPr>
          <w:noProof/>
          <w:color w:val="000000" w:themeColor="text1"/>
          <w:sz w:val="24"/>
          <w:szCs w:val="24"/>
          <w:lang w:val="it-IT"/>
        </w:rPr>
        <w:t>(2005)</w:t>
      </w:r>
      <w:r w:rsidR="00C0745F">
        <w:rPr>
          <w:color w:val="000000" w:themeColor="text1"/>
          <w:sz w:val="24"/>
          <w:szCs w:val="24"/>
        </w:rPr>
        <w:fldChar w:fldCharType="end"/>
      </w:r>
      <w:r w:rsidR="00C0745F" w:rsidRPr="00D150D4">
        <w:rPr>
          <w:color w:val="000000" w:themeColor="text1"/>
          <w:sz w:val="24"/>
          <w:szCs w:val="24"/>
          <w:lang w:val="it-IT"/>
        </w:rPr>
        <w:t xml:space="preserve">, </w:t>
      </w:r>
      <w:r w:rsidR="00C0745F">
        <w:rPr>
          <w:color w:val="000000" w:themeColor="text1"/>
          <w:sz w:val="24"/>
          <w:szCs w:val="24"/>
        </w:rPr>
        <w:fldChar w:fldCharType="begin"/>
      </w:r>
      <w:r w:rsidR="00193F2D">
        <w:rPr>
          <w:color w:val="000000" w:themeColor="text1"/>
          <w:sz w:val="24"/>
          <w:szCs w:val="24"/>
          <w:lang w:val="it-IT"/>
        </w:rPr>
        <w:instrText xml:space="preserve"> ADDIN ZOTERO_ITEM CSL_CITATION {"citationID":"luA02GUx","properties":{"formattedCitation":"(2000)","plainCitation":"(2000)","dontUpdate":true,"noteIndex":0},"citationItems":[{"id":109,"uris":["http://zotero.org/users/local/te4C9ZuY/items/P2RVTJWH"],"itemData":{"id":109,"type":"thesis","genre":"Dataset, PhD Thesis","publisher":"University of Oklahoma","source":"Google Scholar","title":"Development of bankfull discharge and channel geometry relationships for natural channel design in Oklahoma using a fluvial geomorphic approach","URL":"http://www.riverman-engineering.com/thesis-text.pdf","author":[{"family":"Dutnell","given":"Russell C."}],"issued":{"date-parts":[["2000"]]}},"label":"page","suppress-author":true}],"schema":"https://github.com/citation-style-language/schema/raw/master/csl-citation.json"} </w:instrText>
      </w:r>
      <w:r w:rsidR="00C0745F">
        <w:rPr>
          <w:color w:val="000000" w:themeColor="text1"/>
          <w:sz w:val="24"/>
          <w:szCs w:val="24"/>
        </w:rPr>
        <w:fldChar w:fldCharType="separate"/>
      </w:r>
      <w:r w:rsidR="00D150D4" w:rsidRPr="00187B18">
        <w:rPr>
          <w:color w:val="000000" w:themeColor="text1"/>
          <w:sz w:val="24"/>
          <w:szCs w:val="24"/>
          <w:lang w:val="it-IT"/>
        </w:rPr>
        <w:t xml:space="preserve"> Dutnell, (</w:t>
      </w:r>
      <w:r w:rsidR="00C0745F" w:rsidRPr="00187B18">
        <w:rPr>
          <w:noProof/>
          <w:color w:val="000000" w:themeColor="text1"/>
          <w:sz w:val="24"/>
          <w:szCs w:val="24"/>
          <w:lang w:val="it-IT"/>
        </w:rPr>
        <w:t>2000)</w:t>
      </w:r>
      <w:r w:rsidR="00C0745F">
        <w:rPr>
          <w:color w:val="000000" w:themeColor="text1"/>
          <w:sz w:val="24"/>
          <w:szCs w:val="24"/>
        </w:rPr>
        <w:fldChar w:fldCharType="end"/>
      </w:r>
      <w:r w:rsidR="00C0745F" w:rsidRPr="00187B18">
        <w:rPr>
          <w:color w:val="000000" w:themeColor="text1"/>
          <w:sz w:val="24"/>
          <w:szCs w:val="24"/>
          <w:lang w:val="it-IT"/>
        </w:rPr>
        <w:t xml:space="preserve">, </w:t>
      </w:r>
      <w:r w:rsidR="00C0745F">
        <w:rPr>
          <w:color w:val="000000" w:themeColor="text1"/>
          <w:sz w:val="24"/>
          <w:szCs w:val="24"/>
        </w:rPr>
        <w:fldChar w:fldCharType="begin"/>
      </w:r>
      <w:r w:rsidR="00F51397">
        <w:rPr>
          <w:color w:val="000000" w:themeColor="text1"/>
          <w:sz w:val="24"/>
          <w:szCs w:val="24"/>
          <w:lang w:val="it-IT"/>
        </w:rPr>
        <w:instrText xml:space="preserve"> ADDIN ZOTERO_ITEM CSL_CITATION {"citationID":"SBwA44hx","properties":{"formattedCitation":"(2003)","plainCitation":"(2003)","dontUpdate":true,"noteIndex":0},"citationItems":[{"id":110,"uris":["http://zotero.org/users/local/te4C9ZuY/items/I7B4RJYK"],"itemData":{"id":110,"type":"dataset","note":"Publication: Natural Channel Design Inc., Flagstaff","source":"Google Scholar","title":"Regional relationships for bankfull stage in natural channels of the arid southwest","URL":"https://efotg.sc.egov.usda.gov/references/Public/AZ/Arid_SW_Report_Regional_Curves.pdf","author":[{"family":"Moody","given":"Tom"},{"family":"Wirtanen","given":"M."},{"family":"Yard","given":"S. N."}],"accessed":{"date-parts":[["2024",5,9]]},"issued":{"date-parts":[["2003"]]}},"label":"page","suppress-author":true}],"schema":"https://github.com/citation-style-language/schema/raw/master/csl-citation.json"} </w:instrText>
      </w:r>
      <w:r w:rsidR="00C0745F">
        <w:rPr>
          <w:color w:val="000000" w:themeColor="text1"/>
          <w:sz w:val="24"/>
          <w:szCs w:val="24"/>
        </w:rPr>
        <w:fldChar w:fldCharType="separate"/>
      </w:r>
      <w:r w:rsidR="00D150D4" w:rsidRPr="00187B18">
        <w:rPr>
          <w:color w:val="000000" w:themeColor="text1"/>
          <w:sz w:val="24"/>
          <w:szCs w:val="24"/>
          <w:lang w:val="it-IT"/>
        </w:rPr>
        <w:t>Moody et al., (</w:t>
      </w:r>
      <w:r w:rsidR="00C0745F" w:rsidRPr="00187B18">
        <w:rPr>
          <w:noProof/>
          <w:color w:val="000000" w:themeColor="text1"/>
          <w:sz w:val="24"/>
          <w:szCs w:val="24"/>
          <w:lang w:val="it-IT"/>
        </w:rPr>
        <w:t>2003)</w:t>
      </w:r>
      <w:r w:rsidR="00C0745F">
        <w:rPr>
          <w:color w:val="000000" w:themeColor="text1"/>
          <w:sz w:val="24"/>
          <w:szCs w:val="24"/>
        </w:rPr>
        <w:fldChar w:fldCharType="end"/>
      </w:r>
      <w:r w:rsidR="00C0745F" w:rsidRPr="00187B18">
        <w:rPr>
          <w:color w:val="000000" w:themeColor="text1"/>
          <w:sz w:val="24"/>
          <w:szCs w:val="24"/>
          <w:lang w:val="it-IT"/>
        </w:rPr>
        <w:t xml:space="preserve">, </w:t>
      </w:r>
      <w:r w:rsidR="00C0745F">
        <w:rPr>
          <w:color w:val="000000" w:themeColor="text1"/>
          <w:sz w:val="24"/>
          <w:szCs w:val="24"/>
        </w:rPr>
        <w:fldChar w:fldCharType="begin"/>
      </w:r>
      <w:r w:rsidR="006B1311">
        <w:rPr>
          <w:color w:val="000000" w:themeColor="text1"/>
          <w:sz w:val="24"/>
          <w:szCs w:val="24"/>
          <w:lang w:val="it-IT"/>
        </w:rPr>
        <w:instrText xml:space="preserve"> ADDIN ZOTERO_ITEM CSL_CITATION {"citationID":"N0Uib00h","properties":{"formattedCitation":"(2002)","plainCitation":"(2002)","dontUpdate":true,"noteIndex":0},"citationItems":[{"id":112,"uris":["http://zotero.org/users/local/te4C9ZuY/items/NJI3W4BL"],"itemData":{"id":112,"type":"dataset","source":"Google Scholar","title":"Bankfull Discharge and Channel Characteristics of Streams in the Piedmont Hydrologic Region","URL":"https://corpora.tika.apache.org/base/docs/govdocs1/308/308564.pdf","author":[{"family":"McCandless","given":"Tamara L."},{"family":"Everett","given":"Richard A."}],"accessed":{"date-parts":[["2024",5,9]]},"issued":{"date-parts":[["2002"]]}},"label":"page","suppress-author":true}],"schema":"https://github.com/citation-style-language/schema/raw/master/csl-citation.json"} </w:instrText>
      </w:r>
      <w:r w:rsidR="00C0745F">
        <w:rPr>
          <w:color w:val="000000" w:themeColor="text1"/>
          <w:sz w:val="24"/>
          <w:szCs w:val="24"/>
        </w:rPr>
        <w:fldChar w:fldCharType="separate"/>
      </w:r>
      <w:r w:rsidR="00D150D4" w:rsidRPr="00187B18">
        <w:rPr>
          <w:color w:val="000000" w:themeColor="text1"/>
          <w:sz w:val="24"/>
          <w:szCs w:val="24"/>
          <w:lang w:val="it-IT"/>
        </w:rPr>
        <w:t>McCandless &amp; Everett, (</w:t>
      </w:r>
      <w:r w:rsidR="00C0745F" w:rsidRPr="00187B18">
        <w:rPr>
          <w:noProof/>
          <w:color w:val="000000" w:themeColor="text1"/>
          <w:sz w:val="24"/>
          <w:szCs w:val="24"/>
          <w:lang w:val="it-IT"/>
        </w:rPr>
        <w:t>2002)</w:t>
      </w:r>
      <w:r w:rsidR="00C0745F">
        <w:rPr>
          <w:color w:val="000000" w:themeColor="text1"/>
          <w:sz w:val="24"/>
          <w:szCs w:val="24"/>
        </w:rPr>
        <w:fldChar w:fldCharType="end"/>
      </w:r>
      <w:r w:rsidR="00C0745F" w:rsidRPr="00187B18">
        <w:rPr>
          <w:color w:val="000000" w:themeColor="text1"/>
          <w:sz w:val="24"/>
          <w:szCs w:val="24"/>
          <w:lang w:val="it-IT"/>
        </w:rPr>
        <w:t xml:space="preserve">, </w:t>
      </w:r>
      <w:r w:rsidR="00C0745F">
        <w:rPr>
          <w:color w:val="000000" w:themeColor="text1"/>
          <w:sz w:val="24"/>
          <w:szCs w:val="24"/>
        </w:rPr>
        <w:fldChar w:fldCharType="begin"/>
      </w:r>
      <w:r w:rsidR="00193F2D">
        <w:rPr>
          <w:color w:val="000000" w:themeColor="text1"/>
          <w:sz w:val="24"/>
          <w:szCs w:val="24"/>
          <w:lang w:val="it-IT"/>
        </w:rPr>
        <w:instrText xml:space="preserve"> ADDIN ZOTERO_ITEM CSL_CITATION {"citationID":"ohorkoFb","properties":{"formattedCitation":"(2010)","plainCitation":"(2010)","dontUpdate":true,"noteIndex":0},"citationItems":[{"id":114,"uris":["http://zotero.org/users/local/te4C9ZuY/items/27TAIR6W"],"itemData":{"id":114,"type":"thesis","genre":"Dataset, PhD Thesis","publisher":"University of Kentucky Libraries","source":"Google Scholar","title":"Hydraulic Geometry Relationships and Regional Curves for the Inner and outer Bluegrass regions of Kentucky","URL":"https://uknowledge.uky.edu/cgi/viewcontent.cgi?referer=&amp;httpsredir=1&amp;article=1055&amp;context=gradschool_theses","author":[{"family":"Brockman","given":"Ruth Roseann"}],"accessed":{"date-parts":[["2024",5,9]]},"issued":{"date-parts":[["2010"]]}},"label":"page","suppress-author":true}],"schema":"https://github.com/citation-style-language/schema/raw/master/csl-citation.json"} </w:instrText>
      </w:r>
      <w:r w:rsidR="00C0745F">
        <w:rPr>
          <w:color w:val="000000" w:themeColor="text1"/>
          <w:sz w:val="24"/>
          <w:szCs w:val="24"/>
        </w:rPr>
        <w:fldChar w:fldCharType="separate"/>
      </w:r>
      <w:r w:rsidR="00D150D4" w:rsidRPr="00187B18">
        <w:rPr>
          <w:color w:val="000000" w:themeColor="text1"/>
          <w:sz w:val="24"/>
          <w:szCs w:val="24"/>
          <w:lang w:val="it-IT"/>
        </w:rPr>
        <w:t>Brockman, (</w:t>
      </w:r>
      <w:r w:rsidR="00C0745F" w:rsidRPr="00187B18">
        <w:rPr>
          <w:noProof/>
          <w:color w:val="000000" w:themeColor="text1"/>
          <w:sz w:val="24"/>
          <w:szCs w:val="24"/>
          <w:lang w:val="it-IT"/>
        </w:rPr>
        <w:t>2010)</w:t>
      </w:r>
      <w:r w:rsidR="00C0745F">
        <w:rPr>
          <w:color w:val="000000" w:themeColor="text1"/>
          <w:sz w:val="24"/>
          <w:szCs w:val="24"/>
        </w:rPr>
        <w:fldChar w:fldCharType="end"/>
      </w:r>
      <w:r w:rsidR="00C0745F" w:rsidRPr="00187B18">
        <w:rPr>
          <w:color w:val="000000" w:themeColor="text1"/>
          <w:sz w:val="24"/>
          <w:szCs w:val="24"/>
          <w:lang w:val="it-IT"/>
        </w:rPr>
        <w:t xml:space="preserve">, </w:t>
      </w:r>
      <w:r w:rsidR="00C0745F">
        <w:rPr>
          <w:color w:val="000000" w:themeColor="text1"/>
          <w:sz w:val="24"/>
          <w:szCs w:val="24"/>
        </w:rPr>
        <w:fldChar w:fldCharType="begin"/>
      </w:r>
      <w:r w:rsidR="006B1311">
        <w:rPr>
          <w:color w:val="000000" w:themeColor="text1"/>
          <w:sz w:val="24"/>
          <w:szCs w:val="24"/>
          <w:lang w:val="it-IT"/>
        </w:rPr>
        <w:instrText xml:space="preserve"> ADDIN ZOTERO_ITEM CSL_CITATION {"citationID":"jHE6TXK6","properties":{"formattedCitation":"(2009)","plainCitation":"(2009)","dontUpdate":true,"noteIndex":0},"citationItems":[{"id":116,"uris":["http://zotero.org/users/local/te4C9ZuY/items/4NZH3PEQ"],"itemData":{"id":116,"type":"dataset","note":"collection-number: 2009-5206","publisher":"US Geological Survey","source":"Google Scholar","title":"Regional curves of bankfull channel geometry for non-urban streams in the Piedmont physiographic province, Virginia","URL":"https://pubs.usgs.gov/publication/sir20095206","author":[{"family":"Lotspeich","given":"R. Russell"}],"accessed":{"date-parts":[["2024",5,9]]},"issued":{"date-parts":[["2009"]]}},"label":"page","suppress-author":true}],"schema":"https://github.com/citation-style-language/schema/raw/master/csl-citation.json"} </w:instrText>
      </w:r>
      <w:r w:rsidR="00C0745F">
        <w:rPr>
          <w:color w:val="000000" w:themeColor="text1"/>
          <w:sz w:val="24"/>
          <w:szCs w:val="24"/>
        </w:rPr>
        <w:fldChar w:fldCharType="separate"/>
      </w:r>
      <w:r w:rsidR="00D150D4" w:rsidRPr="008B007B">
        <w:rPr>
          <w:color w:val="000000" w:themeColor="text1"/>
          <w:sz w:val="24"/>
          <w:szCs w:val="24"/>
          <w:lang w:val="it-IT"/>
        </w:rPr>
        <w:t xml:space="preserve"> Lotspeich, (</w:t>
      </w:r>
      <w:r w:rsidR="00C0745F" w:rsidRPr="008B007B">
        <w:rPr>
          <w:noProof/>
          <w:color w:val="000000" w:themeColor="text1"/>
          <w:sz w:val="24"/>
          <w:szCs w:val="24"/>
          <w:lang w:val="it-IT"/>
        </w:rPr>
        <w:t>2009)</w:t>
      </w:r>
      <w:r w:rsidR="00C0745F">
        <w:rPr>
          <w:color w:val="000000" w:themeColor="text1"/>
          <w:sz w:val="24"/>
          <w:szCs w:val="24"/>
        </w:rPr>
        <w:fldChar w:fldCharType="end"/>
      </w:r>
      <w:r w:rsidR="00C0745F" w:rsidRPr="008B007B">
        <w:rPr>
          <w:color w:val="000000" w:themeColor="text1"/>
          <w:sz w:val="24"/>
          <w:szCs w:val="24"/>
          <w:lang w:val="it-IT"/>
        </w:rPr>
        <w:t xml:space="preserve">, </w:t>
      </w:r>
      <w:r w:rsidR="00C0745F">
        <w:rPr>
          <w:color w:val="000000" w:themeColor="text1"/>
          <w:sz w:val="24"/>
          <w:szCs w:val="24"/>
        </w:rPr>
        <w:fldChar w:fldCharType="begin"/>
      </w:r>
      <w:r w:rsidR="00193F2D">
        <w:rPr>
          <w:color w:val="000000" w:themeColor="text1"/>
          <w:sz w:val="24"/>
          <w:szCs w:val="24"/>
          <w:lang w:val="it-IT"/>
        </w:rPr>
        <w:instrText xml:space="preserve"> ADDIN ZOTERO_ITEM CSL_CITATION {"citationID":"5F6DJvW4","properties":{"formattedCitation":"(2007)","plainCitation":"(2007)","dontUpdate":true,"noteIndex":0},"citationItems":[{"id":117,"uris":["http://zotero.org/users/local/te4C9ZuY/items/WUL74M7A"],"itemData":{"id":117,"type":"dataset","note":"Publication: Kentucky Division of Water: Frankfort, Kentucky, USA","source":"Google Scholar","title":"Geomorphic characteristics of streams in the Bluegrass physiographic region of Kentucky","URL":"https://eec.ky.gov/Environmental-Protection/Water/Reports/Reports/NPS0010-Bluegrass.pdf","author":[{"family":"Parola","given":"A. C."},{"family":"Vesely","given":"William S."},{"family":"Croasdaile","given":"Michael A."},{"family":"Hansen","given":"Chandra"},{"family":"Jones","given":"Margaret Swisher"}],"accessed":{"date-parts":[["2024",5,9]]},"issued":{"date-parts":[["2007"]]}},"label":"page","suppress-author":true}],"schema":"https://github.com/citation-style-language/schema/raw/master/csl-citation.json"} </w:instrText>
      </w:r>
      <w:r w:rsidR="00C0745F">
        <w:rPr>
          <w:color w:val="000000" w:themeColor="text1"/>
          <w:sz w:val="24"/>
          <w:szCs w:val="24"/>
        </w:rPr>
        <w:fldChar w:fldCharType="separate"/>
      </w:r>
      <w:r w:rsidR="00D150D4" w:rsidRPr="002A3F00">
        <w:rPr>
          <w:color w:val="000000" w:themeColor="text1"/>
          <w:sz w:val="24"/>
          <w:szCs w:val="24"/>
          <w:lang w:val="it-IT"/>
        </w:rPr>
        <w:t>Parola et al., (</w:t>
      </w:r>
      <w:r w:rsidR="00C0745F" w:rsidRPr="002A3F00">
        <w:rPr>
          <w:noProof/>
          <w:color w:val="000000" w:themeColor="text1"/>
          <w:sz w:val="24"/>
          <w:szCs w:val="24"/>
          <w:lang w:val="it-IT"/>
        </w:rPr>
        <w:t>2007)</w:t>
      </w:r>
      <w:r w:rsidR="00C0745F">
        <w:rPr>
          <w:color w:val="000000" w:themeColor="text1"/>
          <w:sz w:val="24"/>
          <w:szCs w:val="24"/>
        </w:rPr>
        <w:fldChar w:fldCharType="end"/>
      </w:r>
      <w:r w:rsidR="00C0745F" w:rsidRPr="002A3F00">
        <w:rPr>
          <w:color w:val="000000" w:themeColor="text1"/>
          <w:sz w:val="24"/>
          <w:szCs w:val="24"/>
          <w:lang w:val="it-IT"/>
        </w:rPr>
        <w:t>,</w:t>
      </w:r>
      <w:r w:rsidR="00D150D4" w:rsidRPr="002A3F00">
        <w:rPr>
          <w:color w:val="000000" w:themeColor="text1"/>
          <w:sz w:val="24"/>
          <w:szCs w:val="24"/>
          <w:lang w:val="it-IT"/>
        </w:rPr>
        <w:t xml:space="preserve"> </w:t>
      </w:r>
      <w:r w:rsidR="00C0745F">
        <w:rPr>
          <w:color w:val="000000" w:themeColor="text1"/>
          <w:sz w:val="24"/>
          <w:szCs w:val="24"/>
        </w:rPr>
        <w:fldChar w:fldCharType="begin"/>
      </w:r>
      <w:r w:rsidR="006B1311">
        <w:rPr>
          <w:color w:val="000000" w:themeColor="text1"/>
          <w:sz w:val="24"/>
          <w:szCs w:val="24"/>
          <w:lang w:val="it-IT"/>
        </w:rPr>
        <w:instrText xml:space="preserve"> ADDIN ZOTERO_ITEM CSL_CITATION {"citationID":"6UiuxWkz","properties":{"formattedCitation":"(2004)","plainCitation":"(2004)","dontUpdate":true,"noteIndex":0},"citationItems":[{"id":119,"uris":["http://zotero.org/users/local/te4C9ZuY/items/84FYDUBG"],"itemData":{"id":119,"type":"dataset","source":"Google Scholar","title":"Regional channel characteristics for maintaining natural fluvial geomorphology in Florida streams","URL":"https://trid.trb.org/View/748355","author":[{"family":"Metcalf","given":"Chris"}],"accessed":{"date-parts":[["2024",5,9]]},"issued":{"date-parts":[["2004"]]}},"label":"page","suppress-author":true}],"schema":"https://github.com/citation-style-language/schema/raw/master/csl-citation.json"} </w:instrText>
      </w:r>
      <w:r w:rsidR="00C0745F">
        <w:rPr>
          <w:color w:val="000000" w:themeColor="text1"/>
          <w:sz w:val="24"/>
          <w:szCs w:val="24"/>
        </w:rPr>
        <w:fldChar w:fldCharType="separate"/>
      </w:r>
      <w:r w:rsidR="00D150D4" w:rsidRPr="002A3F00">
        <w:rPr>
          <w:color w:val="000000" w:themeColor="text1"/>
          <w:sz w:val="24"/>
          <w:szCs w:val="24"/>
          <w:lang w:val="it-IT"/>
        </w:rPr>
        <w:t>Metcalf, (</w:t>
      </w:r>
      <w:r w:rsidR="00D150D4" w:rsidRPr="002A3F00">
        <w:rPr>
          <w:noProof/>
          <w:color w:val="000000" w:themeColor="text1"/>
          <w:sz w:val="24"/>
          <w:szCs w:val="24"/>
          <w:lang w:val="it-IT"/>
        </w:rPr>
        <w:t>2004)</w:t>
      </w:r>
      <w:r w:rsidR="00C0745F">
        <w:rPr>
          <w:color w:val="000000" w:themeColor="text1"/>
          <w:sz w:val="24"/>
          <w:szCs w:val="24"/>
        </w:rPr>
        <w:fldChar w:fldCharType="end"/>
      </w:r>
      <w:r w:rsidR="00D150D4" w:rsidRPr="002A3F00">
        <w:rPr>
          <w:color w:val="000000" w:themeColor="text1"/>
          <w:sz w:val="24"/>
          <w:szCs w:val="24"/>
          <w:lang w:val="it-IT"/>
        </w:rPr>
        <w:t xml:space="preserve">, </w:t>
      </w:r>
      <w:r w:rsidR="00D150D4">
        <w:rPr>
          <w:color w:val="000000" w:themeColor="text1"/>
          <w:sz w:val="24"/>
          <w:szCs w:val="24"/>
          <w:lang w:val="it-IT"/>
        </w:rPr>
        <w:fldChar w:fldCharType="begin"/>
      </w:r>
      <w:r w:rsidR="006B1311">
        <w:rPr>
          <w:color w:val="000000" w:themeColor="text1"/>
          <w:sz w:val="24"/>
          <w:szCs w:val="24"/>
          <w:lang w:val="it-IT"/>
        </w:rPr>
        <w:instrText xml:space="preserve"> ADDIN ZOTERO_ITEM CSL_CITATION {"citationID":"8dGIJKnb","properties":{"formattedCitation":"(2004)","plainCitation":"(2004)","dontUpdate":true,"noteIndex":0},"citationItems":[{"id":120,"uris":["http://zotero.org/users/local/te4C9ZuY/items/PQCWUNTW"],"itemData":{"id":120,"type":"dataset","source":"Google Scholar","title":"Channel-morphology data for the Tongue River and selected tributaries, southeastern Montana, 2001-02","URL":"https://pubs.er.usgs.gov/publication/ofr20041260","author":[{"family":"Chase","given":"Katherine J."}],"accessed":{"date-parts":[["2024",5,9]]},"issued":{"date-parts":[["2004"]]}},"label":"page","suppress-author":true}],"schema":"https://github.com/citation-style-language/schema/raw/master/csl-citation.json"} </w:instrText>
      </w:r>
      <w:r w:rsidR="00D150D4">
        <w:rPr>
          <w:color w:val="000000" w:themeColor="text1"/>
          <w:sz w:val="24"/>
          <w:szCs w:val="24"/>
          <w:lang w:val="it-IT"/>
        </w:rPr>
        <w:fldChar w:fldCharType="separate"/>
      </w:r>
      <w:r w:rsidR="00D150D4" w:rsidRPr="002A3F00">
        <w:rPr>
          <w:color w:val="000000" w:themeColor="text1"/>
          <w:sz w:val="24"/>
          <w:szCs w:val="24"/>
          <w:lang w:val="it-IT"/>
        </w:rPr>
        <w:t>Chase, (</w:t>
      </w:r>
      <w:r w:rsidR="00D150D4" w:rsidRPr="002A3F00">
        <w:rPr>
          <w:noProof/>
          <w:color w:val="000000" w:themeColor="text1"/>
          <w:sz w:val="24"/>
          <w:szCs w:val="24"/>
          <w:lang w:val="it-IT"/>
        </w:rPr>
        <w:t>2004)</w:t>
      </w:r>
      <w:r w:rsidR="00D150D4">
        <w:rPr>
          <w:color w:val="000000" w:themeColor="text1"/>
          <w:sz w:val="24"/>
          <w:szCs w:val="24"/>
          <w:lang w:val="it-IT"/>
        </w:rPr>
        <w:fldChar w:fldCharType="end"/>
      </w:r>
      <w:r w:rsidR="00D150D4" w:rsidRPr="002A3F00">
        <w:rPr>
          <w:color w:val="000000" w:themeColor="text1"/>
          <w:sz w:val="24"/>
          <w:szCs w:val="24"/>
          <w:lang w:val="it-IT"/>
        </w:rPr>
        <w:t xml:space="preserve">, </w:t>
      </w:r>
      <w:r w:rsidR="00C0745F" w:rsidRPr="002A3F00">
        <w:rPr>
          <w:color w:val="000000" w:themeColor="text1"/>
          <w:sz w:val="24"/>
          <w:szCs w:val="24"/>
          <w:lang w:val="it-IT"/>
        </w:rPr>
        <w:t>and</w:t>
      </w:r>
      <w:r w:rsidR="00D150D4" w:rsidRPr="002A3F00">
        <w:rPr>
          <w:color w:val="000000" w:themeColor="text1"/>
          <w:sz w:val="24"/>
          <w:szCs w:val="24"/>
          <w:lang w:val="it-IT"/>
        </w:rPr>
        <w:t xml:space="preserve"> </w:t>
      </w:r>
      <w:r w:rsidR="00D150D4">
        <w:rPr>
          <w:color w:val="000000" w:themeColor="text1"/>
          <w:sz w:val="24"/>
          <w:szCs w:val="24"/>
          <w:lang w:val="it-IT"/>
        </w:rPr>
        <w:fldChar w:fldCharType="begin"/>
      </w:r>
      <w:r w:rsidR="006B1311">
        <w:rPr>
          <w:color w:val="000000" w:themeColor="text1"/>
          <w:sz w:val="24"/>
          <w:szCs w:val="24"/>
          <w:lang w:val="it-IT"/>
        </w:rPr>
        <w:instrText xml:space="preserve"> ADDIN ZOTERO_ITEM CSL_CITATION {"citationID":"vFVkhFzI","properties":{"formattedCitation":"(2003)","plainCitation":"(2003)","dontUpdate":true,"noteIndex":0},"citationItems":[{"id":122,"uris":["http://zotero.org/users/local/te4C9ZuY/items/8DR94VHV"],"itemData":{"id":122,"type":"dataset","source":"ResearchGate","title":"Maryland Stream Survey: Bankfull Discharge and Channel Characteristics in the Allegheny Plateau and the Valley and Ridge Hydrologic Region","title-short":"Maryland Stream Survey","URL":"https://www.researchgate.net/publication/237472244_Maryland_Stream_Survey_Bankfull_Discharge_and_Channel_Characteristics_in_the_Allegheny_Plateau_and_the_Valley_and_Ridge_Hydrologic_Region/stats","author":[{"family":"Mccandless","given":"Tamara"}],"issued":{"date-parts":[["2003",1,1]]}},"label":"page","suppress-author":true}],"schema":"https://github.com/citation-style-language/schema/raw/master/csl-citation.json"} </w:instrText>
      </w:r>
      <w:r w:rsidR="00D150D4">
        <w:rPr>
          <w:color w:val="000000" w:themeColor="text1"/>
          <w:sz w:val="24"/>
          <w:szCs w:val="24"/>
          <w:lang w:val="it-IT"/>
        </w:rPr>
        <w:fldChar w:fldCharType="separate"/>
      </w:r>
      <w:r w:rsidR="00D150D4" w:rsidRPr="002A3F00">
        <w:rPr>
          <w:color w:val="000000" w:themeColor="text1"/>
          <w:sz w:val="24"/>
          <w:szCs w:val="24"/>
          <w:lang w:val="it-IT"/>
        </w:rPr>
        <w:t>Mccandless, (</w:t>
      </w:r>
      <w:r w:rsidR="00D150D4" w:rsidRPr="002A3F00">
        <w:rPr>
          <w:noProof/>
          <w:color w:val="000000" w:themeColor="text1"/>
          <w:sz w:val="24"/>
          <w:szCs w:val="24"/>
          <w:lang w:val="it-IT"/>
        </w:rPr>
        <w:t>2003)</w:t>
      </w:r>
      <w:r w:rsidR="00D150D4">
        <w:rPr>
          <w:color w:val="000000" w:themeColor="text1"/>
          <w:sz w:val="24"/>
          <w:szCs w:val="24"/>
          <w:lang w:val="it-IT"/>
        </w:rPr>
        <w:fldChar w:fldCharType="end"/>
      </w:r>
      <w:r w:rsidR="00D150D4" w:rsidRPr="002A3F00">
        <w:rPr>
          <w:color w:val="000000" w:themeColor="text1"/>
          <w:sz w:val="24"/>
          <w:szCs w:val="24"/>
          <w:lang w:val="it-IT"/>
        </w:rPr>
        <w:t xml:space="preserve">. </w:t>
      </w:r>
      <w:r w:rsidR="005A25DE" w:rsidRPr="005D1E7D">
        <w:rPr>
          <w:color w:val="000000" w:themeColor="text1"/>
          <w:sz w:val="24"/>
          <w:szCs w:val="24"/>
          <w:lang w:val="it-IT"/>
        </w:rPr>
        <w:t xml:space="preserve">Multi-Linear Regression analysis has been done through JMP Pro®, Version 16.0.0. </w:t>
      </w:r>
      <w:r w:rsidR="005A25DE" w:rsidRPr="005A25DE">
        <w:rPr>
          <w:color w:val="000000" w:themeColor="text1"/>
          <w:sz w:val="24"/>
          <w:szCs w:val="24"/>
        </w:rPr>
        <w:t>SAS Institute Inc., Cary, NC, 1989–2023. The generated datasets, maps, codes, and scripts are available on GitHub (link will be provided) and CIROH DocHub (link will be provided).</w:t>
      </w:r>
    </w:p>
    <w:p w14:paraId="12C56190" w14:textId="598CC008" w:rsidR="00E526C1" w:rsidRPr="00187B18" w:rsidRDefault="00E526C1" w:rsidP="00187B18">
      <w:pPr>
        <w:pStyle w:val="Note"/>
        <w:spacing w:line="360" w:lineRule="auto"/>
        <w:rPr>
          <w:rFonts w:eastAsia="Times New Roman"/>
          <w:b/>
          <w:color w:val="auto"/>
          <w:kern w:val="28"/>
          <w:sz w:val="24"/>
          <w:szCs w:val="24"/>
        </w:rPr>
      </w:pPr>
      <w:r w:rsidRPr="00187B18">
        <w:rPr>
          <w:rFonts w:eastAsia="Times New Roman"/>
          <w:b/>
          <w:color w:val="auto"/>
          <w:kern w:val="28"/>
          <w:sz w:val="24"/>
          <w:szCs w:val="24"/>
        </w:rPr>
        <w:t>References</w:t>
      </w:r>
    </w:p>
    <w:p w14:paraId="4D6ECB4F" w14:textId="77777777" w:rsidR="00F51397" w:rsidRPr="00F51397" w:rsidRDefault="00F51397" w:rsidP="00F51397">
      <w:pPr>
        <w:pStyle w:val="Bibliography"/>
        <w:spacing w:before="240" w:line="360" w:lineRule="auto"/>
        <w:rPr>
          <w:rFonts w:hAnsiTheme="majorHAnsi"/>
          <w:sz w:val="24"/>
        </w:rPr>
      </w:pPr>
      <w:r>
        <w:rPr>
          <w:rFonts w:asciiTheme="majorBidi" w:hAnsiTheme="majorBidi" w:cstheme="majorBidi"/>
        </w:rPr>
        <w:fldChar w:fldCharType="begin"/>
      </w:r>
      <w:r w:rsidRPr="00AB30FB">
        <w:rPr>
          <w:rFonts w:asciiTheme="majorBidi" w:hAnsiTheme="majorBidi" w:cstheme="majorBidi"/>
        </w:rPr>
        <w:instrText xml:space="preserve"> ADDIN ZOTERO_BIBL {"uncited":[],"omitted":[],"custom":[]} CSL_BIBLIOGRAPHY </w:instrText>
      </w:r>
      <w:r>
        <w:rPr>
          <w:rFonts w:asciiTheme="majorBidi" w:hAnsiTheme="majorBidi" w:cstheme="majorBidi"/>
        </w:rPr>
        <w:fldChar w:fldCharType="separate"/>
      </w:r>
      <w:r w:rsidRPr="00AB30FB">
        <w:rPr>
          <w:rFonts w:hAnsiTheme="majorHAnsi"/>
          <w:sz w:val="24"/>
        </w:rPr>
        <w:t xml:space="preserve">Abeshu, G. W., Li, H.-Y., Zhu, Z., Tan, Z., &amp; Leung, L. R. (2022). </w:t>
      </w:r>
      <w:r w:rsidRPr="00F51397">
        <w:rPr>
          <w:rFonts w:hAnsiTheme="majorHAnsi"/>
          <w:sz w:val="24"/>
        </w:rPr>
        <w:t xml:space="preserve">Median bed-material sediment particle size across rivers in the contiguous US [Dataset]. </w:t>
      </w:r>
      <w:r w:rsidRPr="00F51397">
        <w:rPr>
          <w:rFonts w:hAnsiTheme="majorHAnsi"/>
          <w:i/>
          <w:iCs/>
          <w:sz w:val="24"/>
        </w:rPr>
        <w:t>Earth System Science Data</w:t>
      </w:r>
      <w:r w:rsidRPr="00F51397">
        <w:rPr>
          <w:rFonts w:hAnsiTheme="majorHAnsi"/>
          <w:sz w:val="24"/>
        </w:rPr>
        <w:t xml:space="preserve">, </w:t>
      </w:r>
      <w:r w:rsidRPr="00F51397">
        <w:rPr>
          <w:rFonts w:hAnsiTheme="majorHAnsi"/>
          <w:i/>
          <w:iCs/>
          <w:sz w:val="24"/>
        </w:rPr>
        <w:t>14</w:t>
      </w:r>
      <w:r w:rsidRPr="00F51397">
        <w:rPr>
          <w:rFonts w:hAnsiTheme="majorHAnsi"/>
          <w:sz w:val="24"/>
        </w:rPr>
        <w:t>(2), 929</w:t>
      </w:r>
      <w:r w:rsidRPr="00F51397">
        <w:rPr>
          <w:rFonts w:hAnsiTheme="majorHAnsi"/>
          <w:sz w:val="24"/>
        </w:rPr>
        <w:t>–</w:t>
      </w:r>
      <w:r w:rsidRPr="00F51397">
        <w:rPr>
          <w:rFonts w:hAnsiTheme="majorHAnsi"/>
          <w:sz w:val="24"/>
        </w:rPr>
        <w:t>942. https://doi.org/10.5194/essd-14-929-2022</w:t>
      </w:r>
    </w:p>
    <w:p w14:paraId="2E7A6187"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lastRenderedPageBreak/>
        <w:t xml:space="preserve">Ames, D. P., Rafn, E. B., Van Kirk, R., &amp; Crosby, B. (2009). Estimation of stream channel geometry in Idaho using GIS-derived watershed characteristics. </w:t>
      </w:r>
      <w:r w:rsidRPr="00F51397">
        <w:rPr>
          <w:rFonts w:hAnsiTheme="majorHAnsi"/>
          <w:i/>
          <w:iCs/>
          <w:sz w:val="24"/>
        </w:rPr>
        <w:t>Environmental Modelling &amp; Software</w:t>
      </w:r>
      <w:r w:rsidRPr="00F51397">
        <w:rPr>
          <w:rFonts w:hAnsiTheme="majorHAnsi"/>
          <w:sz w:val="24"/>
        </w:rPr>
        <w:t xml:space="preserve">, </w:t>
      </w:r>
      <w:r w:rsidRPr="00F51397">
        <w:rPr>
          <w:rFonts w:hAnsiTheme="majorHAnsi"/>
          <w:i/>
          <w:iCs/>
          <w:sz w:val="24"/>
        </w:rPr>
        <w:t>24</w:t>
      </w:r>
      <w:r w:rsidRPr="00F51397">
        <w:rPr>
          <w:rFonts w:hAnsiTheme="majorHAnsi"/>
          <w:sz w:val="24"/>
        </w:rPr>
        <w:t>(3), 444</w:t>
      </w:r>
      <w:r w:rsidRPr="00F51397">
        <w:rPr>
          <w:rFonts w:hAnsiTheme="majorHAnsi"/>
          <w:sz w:val="24"/>
        </w:rPr>
        <w:t>–</w:t>
      </w:r>
      <w:r w:rsidRPr="00F51397">
        <w:rPr>
          <w:rFonts w:hAnsiTheme="majorHAnsi"/>
          <w:sz w:val="24"/>
        </w:rPr>
        <w:t>448. https://doi.org/10.1016/j.envsoft.2008.08.008</w:t>
      </w:r>
    </w:p>
    <w:p w14:paraId="27FC4AFE"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Andrews, E. D., &amp; Nankervis, J. M. (1995). Effective Discharge and the Design of Channel Maintenance Flows for Gravel-Bed Rivers. In </w:t>
      </w:r>
      <w:r w:rsidRPr="00F51397">
        <w:rPr>
          <w:rFonts w:hAnsiTheme="majorHAnsi"/>
          <w:i/>
          <w:iCs/>
          <w:sz w:val="24"/>
        </w:rPr>
        <w:t>Natural and Anthropogenic Influences in Fluvial Geomorphology</w:t>
      </w:r>
      <w:r w:rsidRPr="00F51397">
        <w:rPr>
          <w:rFonts w:hAnsiTheme="majorHAnsi"/>
          <w:sz w:val="24"/>
        </w:rPr>
        <w:t xml:space="preserve"> (pp. 151</w:t>
      </w:r>
      <w:r w:rsidRPr="00F51397">
        <w:rPr>
          <w:rFonts w:hAnsiTheme="majorHAnsi"/>
          <w:sz w:val="24"/>
        </w:rPr>
        <w:t>–</w:t>
      </w:r>
      <w:r w:rsidRPr="00F51397">
        <w:rPr>
          <w:rFonts w:hAnsiTheme="majorHAnsi"/>
          <w:sz w:val="24"/>
        </w:rPr>
        <w:t>164). American Geophysical Union (AGU). https://doi.org/10.1029/GM089p0151</w:t>
      </w:r>
    </w:p>
    <w:p w14:paraId="14D5A8AD"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Bastola, H., &amp; Diplas, P. (2023). Modeling Bankfull Channel Geometry Based on Watershed and Precipitation Characteristics Using Dimensionless Parameters. </w:t>
      </w:r>
      <w:r w:rsidRPr="00F51397">
        <w:rPr>
          <w:rFonts w:hAnsiTheme="majorHAnsi"/>
          <w:i/>
          <w:iCs/>
          <w:sz w:val="24"/>
        </w:rPr>
        <w:t>Water Resources Research</w:t>
      </w:r>
      <w:r w:rsidRPr="00F51397">
        <w:rPr>
          <w:rFonts w:hAnsiTheme="majorHAnsi"/>
          <w:sz w:val="24"/>
        </w:rPr>
        <w:t xml:space="preserve">, </w:t>
      </w:r>
      <w:r w:rsidRPr="00F51397">
        <w:rPr>
          <w:rFonts w:hAnsiTheme="majorHAnsi"/>
          <w:i/>
          <w:iCs/>
          <w:sz w:val="24"/>
        </w:rPr>
        <w:t>59</w:t>
      </w:r>
      <w:r w:rsidRPr="00F51397">
        <w:rPr>
          <w:rFonts w:hAnsiTheme="majorHAnsi"/>
          <w:sz w:val="24"/>
        </w:rPr>
        <w:t>(6), e2022WR032688. https://doi.org/10.1029/2022WR032688</w:t>
      </w:r>
    </w:p>
    <w:p w14:paraId="63B4A360"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Biau, G., &amp; Scornet, E. (2016). A random forest guided tour. </w:t>
      </w:r>
      <w:r w:rsidRPr="00F51397">
        <w:rPr>
          <w:rFonts w:hAnsiTheme="majorHAnsi"/>
          <w:i/>
          <w:iCs/>
          <w:sz w:val="24"/>
        </w:rPr>
        <w:t>TEST</w:t>
      </w:r>
      <w:r w:rsidRPr="00F51397">
        <w:rPr>
          <w:rFonts w:hAnsiTheme="majorHAnsi"/>
          <w:sz w:val="24"/>
        </w:rPr>
        <w:t xml:space="preserve">, </w:t>
      </w:r>
      <w:r w:rsidRPr="00F51397">
        <w:rPr>
          <w:rFonts w:hAnsiTheme="majorHAnsi"/>
          <w:i/>
          <w:iCs/>
          <w:sz w:val="24"/>
        </w:rPr>
        <w:t>25</w:t>
      </w:r>
      <w:r w:rsidRPr="00F51397">
        <w:rPr>
          <w:rFonts w:hAnsiTheme="majorHAnsi"/>
          <w:sz w:val="24"/>
        </w:rPr>
        <w:t>(2), 197</w:t>
      </w:r>
      <w:r w:rsidRPr="00F51397">
        <w:rPr>
          <w:rFonts w:hAnsiTheme="majorHAnsi"/>
          <w:sz w:val="24"/>
        </w:rPr>
        <w:t>–</w:t>
      </w:r>
      <w:r w:rsidRPr="00F51397">
        <w:rPr>
          <w:rFonts w:hAnsiTheme="majorHAnsi"/>
          <w:sz w:val="24"/>
        </w:rPr>
        <w:t>227. https://doi.org/10.1007/s11749-016-0481-7</w:t>
      </w:r>
    </w:p>
    <w:p w14:paraId="23EC925D"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Bieger, K., Rathjens, H., Allen, P. M., &amp; Arnold, J. G. (2015). Development and Evaluation of Bankfull Hydraulic Geometry Relationships for the Physiographic Regions of the United States. </w:t>
      </w:r>
      <w:r w:rsidRPr="00F51397">
        <w:rPr>
          <w:rFonts w:hAnsiTheme="majorHAnsi"/>
          <w:i/>
          <w:iCs/>
          <w:sz w:val="24"/>
        </w:rPr>
        <w:t>JAWRA Journal of the American Water Resources Association</w:t>
      </w:r>
      <w:r w:rsidRPr="00F51397">
        <w:rPr>
          <w:rFonts w:hAnsiTheme="majorHAnsi"/>
          <w:sz w:val="24"/>
        </w:rPr>
        <w:t xml:space="preserve">, </w:t>
      </w:r>
      <w:r w:rsidRPr="00F51397">
        <w:rPr>
          <w:rFonts w:hAnsiTheme="majorHAnsi"/>
          <w:i/>
          <w:iCs/>
          <w:sz w:val="24"/>
        </w:rPr>
        <w:t>51</w:t>
      </w:r>
      <w:r w:rsidRPr="00F51397">
        <w:rPr>
          <w:rFonts w:hAnsiTheme="majorHAnsi"/>
          <w:sz w:val="24"/>
        </w:rPr>
        <w:t>(3), 842</w:t>
      </w:r>
      <w:r w:rsidRPr="00F51397">
        <w:rPr>
          <w:rFonts w:hAnsiTheme="majorHAnsi"/>
          <w:sz w:val="24"/>
        </w:rPr>
        <w:t>–</w:t>
      </w:r>
      <w:r w:rsidRPr="00F51397">
        <w:rPr>
          <w:rFonts w:hAnsiTheme="majorHAnsi"/>
          <w:sz w:val="24"/>
        </w:rPr>
        <w:t>858. https://doi.org/10.1111/jawr.12282</w:t>
      </w:r>
    </w:p>
    <w:p w14:paraId="45B7B042"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lang w:val="it-IT"/>
        </w:rPr>
        <w:t xml:space="preserve">Bjerklie, D. M., Fulton, J. W., Dingman, S. L., Canova, M. G., Minear, J. T., &amp; Moramarco, T. (2020). </w:t>
      </w:r>
      <w:r w:rsidRPr="00F51397">
        <w:rPr>
          <w:rFonts w:hAnsiTheme="majorHAnsi"/>
          <w:sz w:val="24"/>
        </w:rPr>
        <w:t xml:space="preserve">Fundamental Hydraulics of Cross Sections in Natural Rivers: Preliminary Analysis of a Large Data Set of Acoustic Doppler Flow Measurements. </w:t>
      </w:r>
      <w:r w:rsidRPr="00F51397">
        <w:rPr>
          <w:rFonts w:hAnsiTheme="majorHAnsi"/>
          <w:i/>
          <w:iCs/>
          <w:sz w:val="24"/>
        </w:rPr>
        <w:t>Water Resources Research</w:t>
      </w:r>
      <w:r w:rsidRPr="00F51397">
        <w:rPr>
          <w:rFonts w:hAnsiTheme="majorHAnsi"/>
          <w:sz w:val="24"/>
        </w:rPr>
        <w:t xml:space="preserve">, </w:t>
      </w:r>
      <w:r w:rsidRPr="00F51397">
        <w:rPr>
          <w:rFonts w:hAnsiTheme="majorHAnsi"/>
          <w:i/>
          <w:iCs/>
          <w:sz w:val="24"/>
        </w:rPr>
        <w:t>56</w:t>
      </w:r>
      <w:r w:rsidRPr="00F51397">
        <w:rPr>
          <w:rFonts w:hAnsiTheme="majorHAnsi"/>
          <w:sz w:val="24"/>
        </w:rPr>
        <w:t>(3), e2019WR025986. https://doi.org/10.1029/2019WR025986</w:t>
      </w:r>
    </w:p>
    <w:p w14:paraId="32F1AFD7"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Blackburn-Lynch, W., Agouridis, C. T., &amp; Barton, C. D. (2017). Development of Regional Curves for Hydrologic Landscape Regions (HLR) in the Contiguous United States. </w:t>
      </w:r>
      <w:r w:rsidRPr="00F51397">
        <w:rPr>
          <w:rFonts w:hAnsiTheme="majorHAnsi"/>
          <w:i/>
          <w:iCs/>
          <w:sz w:val="24"/>
        </w:rPr>
        <w:t>JAWRA Journal of the American Water Resources Association</w:t>
      </w:r>
      <w:r w:rsidRPr="00F51397">
        <w:rPr>
          <w:rFonts w:hAnsiTheme="majorHAnsi"/>
          <w:sz w:val="24"/>
        </w:rPr>
        <w:t xml:space="preserve">, </w:t>
      </w:r>
      <w:r w:rsidRPr="00F51397">
        <w:rPr>
          <w:rFonts w:hAnsiTheme="majorHAnsi"/>
          <w:i/>
          <w:iCs/>
          <w:sz w:val="24"/>
        </w:rPr>
        <w:t>53</w:t>
      </w:r>
      <w:r w:rsidRPr="00F51397">
        <w:rPr>
          <w:rFonts w:hAnsiTheme="majorHAnsi"/>
          <w:sz w:val="24"/>
        </w:rPr>
        <w:t>(4), 903</w:t>
      </w:r>
      <w:r w:rsidRPr="00F51397">
        <w:rPr>
          <w:rFonts w:hAnsiTheme="majorHAnsi"/>
          <w:sz w:val="24"/>
        </w:rPr>
        <w:t>–</w:t>
      </w:r>
      <w:r w:rsidRPr="00F51397">
        <w:rPr>
          <w:rFonts w:hAnsiTheme="majorHAnsi"/>
          <w:sz w:val="24"/>
        </w:rPr>
        <w:t>928. https://doi.org/10.1111/1752-1688.12540</w:t>
      </w:r>
    </w:p>
    <w:p w14:paraId="7CF3991A"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Booker, D., &amp; Woods, R. (2014). Comparing and combining physically-based and empirically-based approaches for estimating the hydrology of ungauged catchments. </w:t>
      </w:r>
      <w:r w:rsidRPr="00F51397">
        <w:rPr>
          <w:rFonts w:hAnsiTheme="majorHAnsi"/>
          <w:i/>
          <w:iCs/>
          <w:sz w:val="24"/>
        </w:rPr>
        <w:t>Journal of Hydrology</w:t>
      </w:r>
      <w:r w:rsidRPr="00F51397">
        <w:rPr>
          <w:rFonts w:hAnsiTheme="majorHAnsi"/>
          <w:sz w:val="24"/>
        </w:rPr>
        <w:t xml:space="preserve">, </w:t>
      </w:r>
      <w:r w:rsidRPr="00F51397">
        <w:rPr>
          <w:rFonts w:hAnsiTheme="majorHAnsi"/>
          <w:i/>
          <w:iCs/>
          <w:sz w:val="24"/>
        </w:rPr>
        <w:t>508</w:t>
      </w:r>
      <w:r w:rsidRPr="00F51397">
        <w:rPr>
          <w:rFonts w:hAnsiTheme="majorHAnsi"/>
          <w:sz w:val="24"/>
        </w:rPr>
        <w:t>, 227</w:t>
      </w:r>
      <w:r w:rsidRPr="00F51397">
        <w:rPr>
          <w:rFonts w:hAnsiTheme="majorHAnsi"/>
          <w:sz w:val="24"/>
        </w:rPr>
        <w:t>–</w:t>
      </w:r>
      <w:r w:rsidRPr="00F51397">
        <w:rPr>
          <w:rFonts w:hAnsiTheme="majorHAnsi"/>
          <w:sz w:val="24"/>
        </w:rPr>
        <w:t>239. https://doi.org/10.1016/j.jhydrol.2013.11.007</w:t>
      </w:r>
    </w:p>
    <w:p w14:paraId="28457E05"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lastRenderedPageBreak/>
        <w:t xml:space="preserve">Boulesteix, A.-L., Janitza, S., Hapfelmeier, A., Van Steen, K., &amp; Strobl, C. (2015). Letter to the Editor: On the term </w:t>
      </w:r>
      <w:r w:rsidRPr="00F51397">
        <w:rPr>
          <w:rFonts w:hAnsiTheme="majorHAnsi"/>
          <w:sz w:val="24"/>
        </w:rPr>
        <w:t>‘</w:t>
      </w:r>
      <w:r w:rsidRPr="00F51397">
        <w:rPr>
          <w:rFonts w:hAnsiTheme="majorHAnsi"/>
          <w:sz w:val="24"/>
        </w:rPr>
        <w:t>interaction</w:t>
      </w:r>
      <w:r w:rsidRPr="00F51397">
        <w:rPr>
          <w:rFonts w:hAnsiTheme="majorHAnsi"/>
          <w:sz w:val="24"/>
        </w:rPr>
        <w:t>’</w:t>
      </w:r>
      <w:r w:rsidRPr="00F51397">
        <w:rPr>
          <w:rFonts w:hAnsiTheme="majorHAnsi"/>
          <w:sz w:val="24"/>
        </w:rPr>
        <w:t xml:space="preserve"> and related phrases in the literature on Random Forests. </w:t>
      </w:r>
      <w:r w:rsidRPr="00F51397">
        <w:rPr>
          <w:rFonts w:hAnsiTheme="majorHAnsi"/>
          <w:i/>
          <w:iCs/>
          <w:sz w:val="24"/>
        </w:rPr>
        <w:t>Briefings in Bioinformatics</w:t>
      </w:r>
      <w:r w:rsidRPr="00F51397">
        <w:rPr>
          <w:rFonts w:hAnsiTheme="majorHAnsi"/>
          <w:sz w:val="24"/>
        </w:rPr>
        <w:t xml:space="preserve">, </w:t>
      </w:r>
      <w:r w:rsidRPr="00F51397">
        <w:rPr>
          <w:rFonts w:hAnsiTheme="majorHAnsi"/>
          <w:i/>
          <w:iCs/>
          <w:sz w:val="24"/>
        </w:rPr>
        <w:t>16</w:t>
      </w:r>
      <w:r w:rsidRPr="00F51397">
        <w:rPr>
          <w:rFonts w:hAnsiTheme="majorHAnsi"/>
          <w:sz w:val="24"/>
        </w:rPr>
        <w:t>(2), 338</w:t>
      </w:r>
      <w:r w:rsidRPr="00F51397">
        <w:rPr>
          <w:rFonts w:hAnsiTheme="majorHAnsi"/>
          <w:sz w:val="24"/>
        </w:rPr>
        <w:t>–</w:t>
      </w:r>
      <w:r w:rsidRPr="00F51397">
        <w:rPr>
          <w:rFonts w:hAnsiTheme="majorHAnsi"/>
          <w:sz w:val="24"/>
        </w:rPr>
        <w:t>345. https://doi.org/10.1093/bib/bbu012</w:t>
      </w:r>
    </w:p>
    <w:p w14:paraId="0D005E29"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Boulesteix, A.-L., Janitza, S., Kruppa, J., &amp; K</w:t>
      </w:r>
      <w:r w:rsidRPr="00F51397">
        <w:rPr>
          <w:rFonts w:hAnsiTheme="majorHAnsi"/>
          <w:sz w:val="24"/>
        </w:rPr>
        <w:t>ö</w:t>
      </w:r>
      <w:r w:rsidRPr="00F51397">
        <w:rPr>
          <w:rFonts w:hAnsiTheme="majorHAnsi"/>
          <w:sz w:val="24"/>
        </w:rPr>
        <w:t xml:space="preserve">nig, I. R. (2012). Overview of random forest methodology and practical guidance with emphasis on computational biology and bioinformatics. </w:t>
      </w:r>
      <w:r w:rsidRPr="00F51397">
        <w:rPr>
          <w:rFonts w:hAnsiTheme="majorHAnsi"/>
          <w:i/>
          <w:iCs/>
          <w:sz w:val="24"/>
        </w:rPr>
        <w:t>WIREs Data Mining and Knowledge Discovery</w:t>
      </w:r>
      <w:r w:rsidRPr="00F51397">
        <w:rPr>
          <w:rFonts w:hAnsiTheme="majorHAnsi"/>
          <w:sz w:val="24"/>
        </w:rPr>
        <w:t xml:space="preserve">, </w:t>
      </w:r>
      <w:r w:rsidRPr="00F51397">
        <w:rPr>
          <w:rFonts w:hAnsiTheme="majorHAnsi"/>
          <w:i/>
          <w:iCs/>
          <w:sz w:val="24"/>
        </w:rPr>
        <w:t>2</w:t>
      </w:r>
      <w:r w:rsidRPr="00F51397">
        <w:rPr>
          <w:rFonts w:hAnsiTheme="majorHAnsi"/>
          <w:sz w:val="24"/>
        </w:rPr>
        <w:t>(6), 493</w:t>
      </w:r>
      <w:r w:rsidRPr="00F51397">
        <w:rPr>
          <w:rFonts w:hAnsiTheme="majorHAnsi"/>
          <w:sz w:val="24"/>
        </w:rPr>
        <w:t>–</w:t>
      </w:r>
      <w:r w:rsidRPr="00F51397">
        <w:rPr>
          <w:rFonts w:hAnsiTheme="majorHAnsi"/>
          <w:sz w:val="24"/>
        </w:rPr>
        <w:t>507. https://doi.org/10.1002/widm.1072</w:t>
      </w:r>
    </w:p>
    <w:p w14:paraId="6229044A"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Breiman, L. (2001). Random Forests. </w:t>
      </w:r>
      <w:r w:rsidRPr="00F51397">
        <w:rPr>
          <w:rFonts w:hAnsiTheme="majorHAnsi"/>
          <w:i/>
          <w:iCs/>
          <w:sz w:val="24"/>
        </w:rPr>
        <w:t>Machine Learning</w:t>
      </w:r>
      <w:r w:rsidRPr="00F51397">
        <w:rPr>
          <w:rFonts w:hAnsiTheme="majorHAnsi"/>
          <w:sz w:val="24"/>
        </w:rPr>
        <w:t xml:space="preserve">, </w:t>
      </w:r>
      <w:r w:rsidRPr="00F51397">
        <w:rPr>
          <w:rFonts w:hAnsiTheme="majorHAnsi"/>
          <w:i/>
          <w:iCs/>
          <w:sz w:val="24"/>
        </w:rPr>
        <w:t>45</w:t>
      </w:r>
      <w:r w:rsidRPr="00F51397">
        <w:rPr>
          <w:rFonts w:hAnsiTheme="majorHAnsi"/>
          <w:sz w:val="24"/>
        </w:rPr>
        <w:t>(1), 5</w:t>
      </w:r>
      <w:r w:rsidRPr="00F51397">
        <w:rPr>
          <w:rFonts w:hAnsiTheme="majorHAnsi"/>
          <w:sz w:val="24"/>
        </w:rPr>
        <w:t>–</w:t>
      </w:r>
      <w:r w:rsidRPr="00F51397">
        <w:rPr>
          <w:rFonts w:hAnsiTheme="majorHAnsi"/>
          <w:sz w:val="24"/>
        </w:rPr>
        <w:t>32. https://doi.org/10.1023/A:1010933404324</w:t>
      </w:r>
    </w:p>
    <w:p w14:paraId="5A9669F7"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Brockman, R. R. (2010). </w:t>
      </w:r>
      <w:r w:rsidRPr="00F51397">
        <w:rPr>
          <w:rFonts w:hAnsiTheme="majorHAnsi"/>
          <w:i/>
          <w:iCs/>
          <w:sz w:val="24"/>
        </w:rPr>
        <w:t>Hydraulic Geometry Relationships and Regional Curves for the Inner and outer Bluegrass regions of Kentucky</w:t>
      </w:r>
      <w:r w:rsidRPr="00F51397">
        <w:rPr>
          <w:rFonts w:hAnsiTheme="majorHAnsi"/>
          <w:sz w:val="24"/>
        </w:rPr>
        <w:t xml:space="preserve"> [Dataset, PhD Thesis, University of Kentucky Libraries]. https://uknowledge.uky.edu/cgi/viewcontent.cgi?referer=&amp;httpsredir=1&amp;article=1055&amp;context=gradschool_theses</w:t>
      </w:r>
    </w:p>
    <w:p w14:paraId="576C15D3"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lang w:val="it-IT"/>
        </w:rPr>
        <w:t xml:space="preserve">Canova, M. G., Fulton, J. W., &amp; Bjerklie, D. M. (2016). </w:t>
      </w:r>
      <w:r w:rsidRPr="00F51397">
        <w:rPr>
          <w:rFonts w:hAnsiTheme="majorHAnsi"/>
          <w:i/>
          <w:iCs/>
          <w:sz w:val="24"/>
        </w:rPr>
        <w:t>USGS HYDRoacoustic dataset in support of the Surface Water Oceanographic Topography satellite mission (HYDRoSWOT)</w:t>
      </w:r>
      <w:r w:rsidRPr="00F51397">
        <w:rPr>
          <w:rFonts w:hAnsiTheme="majorHAnsi"/>
          <w:sz w:val="24"/>
        </w:rPr>
        <w:t xml:space="preserve"> [dataset]. [object Object]. https://doi.org/10.5066/F7D798H6</w:t>
      </w:r>
    </w:p>
    <w:p w14:paraId="688E2B79"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Castro, J. M., &amp; Jackson, P. L. (2001). Bankfull Discharge Recurrence Intervals and Regional Hydraulic Geometry Relationships: Patterns in the Pacific Northwest, Usa1. </w:t>
      </w:r>
      <w:r w:rsidRPr="00F51397">
        <w:rPr>
          <w:rFonts w:hAnsiTheme="majorHAnsi"/>
          <w:i/>
          <w:iCs/>
          <w:sz w:val="24"/>
        </w:rPr>
        <w:t>JAWRA Journal of the American Water Resources Association</w:t>
      </w:r>
      <w:r w:rsidRPr="00F51397">
        <w:rPr>
          <w:rFonts w:hAnsiTheme="majorHAnsi"/>
          <w:sz w:val="24"/>
        </w:rPr>
        <w:t xml:space="preserve">, </w:t>
      </w:r>
      <w:r w:rsidRPr="00F51397">
        <w:rPr>
          <w:rFonts w:hAnsiTheme="majorHAnsi"/>
          <w:i/>
          <w:iCs/>
          <w:sz w:val="24"/>
        </w:rPr>
        <w:t>37</w:t>
      </w:r>
      <w:r w:rsidRPr="00F51397">
        <w:rPr>
          <w:rFonts w:hAnsiTheme="majorHAnsi"/>
          <w:sz w:val="24"/>
        </w:rPr>
        <w:t>(5), 1249</w:t>
      </w:r>
      <w:r w:rsidRPr="00F51397">
        <w:rPr>
          <w:rFonts w:hAnsiTheme="majorHAnsi"/>
          <w:sz w:val="24"/>
        </w:rPr>
        <w:t>–</w:t>
      </w:r>
      <w:r w:rsidRPr="00F51397">
        <w:rPr>
          <w:rFonts w:hAnsiTheme="majorHAnsi"/>
          <w:sz w:val="24"/>
        </w:rPr>
        <w:t>1262. https://doi.org/10.1111/j.1752-1688.2001.tb03636.x</w:t>
      </w:r>
    </w:p>
    <w:p w14:paraId="3126A969"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Chaplin, J. J. (2005). </w:t>
      </w:r>
      <w:r w:rsidRPr="00F51397">
        <w:rPr>
          <w:rFonts w:hAnsiTheme="majorHAnsi"/>
          <w:i/>
          <w:iCs/>
          <w:sz w:val="24"/>
        </w:rPr>
        <w:t>Development of Regional Curves Relating Bankfull-Channel Geometry and Discharge to Drainage Area for Streams in Pennsylvania and Selected Areas of Maryland</w:t>
      </w:r>
      <w:r w:rsidRPr="00F51397">
        <w:rPr>
          <w:rFonts w:hAnsiTheme="majorHAnsi"/>
          <w:sz w:val="24"/>
        </w:rPr>
        <w:t>. https://pubs.usgs.gov/sir/2005/5147/</w:t>
      </w:r>
    </w:p>
    <w:p w14:paraId="333DDC90"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Charlton, R. (2007). </w:t>
      </w:r>
      <w:r w:rsidRPr="00F51397">
        <w:rPr>
          <w:rFonts w:hAnsiTheme="majorHAnsi"/>
          <w:i/>
          <w:iCs/>
          <w:sz w:val="24"/>
        </w:rPr>
        <w:t>Fundamentals of Fluvial Geomorphology</w:t>
      </w:r>
      <w:r w:rsidRPr="00F51397">
        <w:rPr>
          <w:rFonts w:hAnsiTheme="majorHAnsi"/>
          <w:sz w:val="24"/>
        </w:rPr>
        <w:t>. Routledge. https://doi.org/10.4324/9780203371084</w:t>
      </w:r>
    </w:p>
    <w:p w14:paraId="67435BB9"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lastRenderedPageBreak/>
        <w:t xml:space="preserve">Chase, K. J. (2004). </w:t>
      </w:r>
      <w:r w:rsidRPr="00F51397">
        <w:rPr>
          <w:rFonts w:hAnsiTheme="majorHAnsi"/>
          <w:i/>
          <w:iCs/>
          <w:sz w:val="24"/>
        </w:rPr>
        <w:t>Channel-morphology data for the Tongue River and selected tributaries, southeastern Montana, 2001-02</w:t>
      </w:r>
      <w:r w:rsidRPr="00F51397">
        <w:rPr>
          <w:rFonts w:hAnsiTheme="majorHAnsi"/>
          <w:sz w:val="24"/>
        </w:rPr>
        <w:t xml:space="preserve"> [dataset]. https://pubs.er.usgs.gov/publication/ofr20041260</w:t>
      </w:r>
    </w:p>
    <w:p w14:paraId="1E22B920"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Chen, T., &amp; Guestrin, C. (2016). XGBoost: A Scalable Tree Boosting System. </w:t>
      </w:r>
      <w:r w:rsidRPr="00F51397">
        <w:rPr>
          <w:rFonts w:hAnsiTheme="majorHAnsi"/>
          <w:i/>
          <w:iCs/>
          <w:sz w:val="24"/>
        </w:rPr>
        <w:t>Proceedings of the 22nd ACM SIGKDD International Conference on Knowledge Discovery and Data Mining</w:t>
      </w:r>
      <w:r w:rsidRPr="00F51397">
        <w:rPr>
          <w:rFonts w:hAnsiTheme="majorHAnsi"/>
          <w:sz w:val="24"/>
        </w:rPr>
        <w:t>, 785</w:t>
      </w:r>
      <w:r w:rsidRPr="00F51397">
        <w:rPr>
          <w:rFonts w:hAnsiTheme="majorHAnsi"/>
          <w:sz w:val="24"/>
        </w:rPr>
        <w:t>–</w:t>
      </w:r>
      <w:r w:rsidRPr="00F51397">
        <w:rPr>
          <w:rFonts w:hAnsiTheme="majorHAnsi"/>
          <w:sz w:val="24"/>
        </w:rPr>
        <w:t>794. https://doi.org/10.1145/2939672.2939785</w:t>
      </w:r>
    </w:p>
    <w:p w14:paraId="3524D033"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lang w:val="it-IT"/>
        </w:rPr>
        <w:t xml:space="preserve">Clerici, A., Perego, S., Chelli, A., &amp; Tellini, C. (2015). </w:t>
      </w:r>
      <w:r w:rsidRPr="00F51397">
        <w:rPr>
          <w:rFonts w:hAnsiTheme="majorHAnsi"/>
          <w:sz w:val="24"/>
        </w:rPr>
        <w:t xml:space="preserve">Morphological changes of the floodplain reach of the Taro River (Northern Italy) in the last two centuries. </w:t>
      </w:r>
      <w:r w:rsidRPr="00F51397">
        <w:rPr>
          <w:rFonts w:hAnsiTheme="majorHAnsi"/>
          <w:i/>
          <w:iCs/>
          <w:sz w:val="24"/>
        </w:rPr>
        <w:t>Journal of Hydrology</w:t>
      </w:r>
      <w:r w:rsidRPr="00F51397">
        <w:rPr>
          <w:rFonts w:hAnsiTheme="majorHAnsi"/>
          <w:sz w:val="24"/>
        </w:rPr>
        <w:t xml:space="preserve">, </w:t>
      </w:r>
      <w:r w:rsidRPr="00F51397">
        <w:rPr>
          <w:rFonts w:hAnsiTheme="majorHAnsi"/>
          <w:i/>
          <w:iCs/>
          <w:sz w:val="24"/>
        </w:rPr>
        <w:t>527</w:t>
      </w:r>
      <w:r w:rsidRPr="00F51397">
        <w:rPr>
          <w:rFonts w:hAnsiTheme="majorHAnsi"/>
          <w:sz w:val="24"/>
        </w:rPr>
        <w:t>, 1106</w:t>
      </w:r>
      <w:r w:rsidRPr="00F51397">
        <w:rPr>
          <w:rFonts w:hAnsiTheme="majorHAnsi"/>
          <w:sz w:val="24"/>
        </w:rPr>
        <w:t>–</w:t>
      </w:r>
      <w:r w:rsidRPr="00F51397">
        <w:rPr>
          <w:rFonts w:hAnsiTheme="majorHAnsi"/>
          <w:sz w:val="24"/>
        </w:rPr>
        <w:t>1122. https://doi.org/10.1016/j.jhydrol.2015.05.063</w:t>
      </w:r>
    </w:p>
    <w:p w14:paraId="60540A9E"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Dey, S., Saksena, S., Winter, D., Merwade, V., &amp; McMillan, S. (2022). Incorporating Network Scale River Bathymetry to Improve Characterization of Fluvial Processes in Flood Modeling. </w:t>
      </w:r>
      <w:r w:rsidRPr="00F51397">
        <w:rPr>
          <w:rFonts w:hAnsiTheme="majorHAnsi"/>
          <w:i/>
          <w:iCs/>
          <w:sz w:val="24"/>
        </w:rPr>
        <w:t>Water Resources Research</w:t>
      </w:r>
      <w:r w:rsidRPr="00F51397">
        <w:rPr>
          <w:rFonts w:hAnsiTheme="majorHAnsi"/>
          <w:sz w:val="24"/>
        </w:rPr>
        <w:t xml:space="preserve">, </w:t>
      </w:r>
      <w:r w:rsidRPr="00F51397">
        <w:rPr>
          <w:rFonts w:hAnsiTheme="majorHAnsi"/>
          <w:i/>
          <w:iCs/>
          <w:sz w:val="24"/>
        </w:rPr>
        <w:t>58</w:t>
      </w:r>
      <w:r w:rsidRPr="00F51397">
        <w:rPr>
          <w:rFonts w:hAnsiTheme="majorHAnsi"/>
          <w:sz w:val="24"/>
        </w:rPr>
        <w:t>(11), e2020WR029521. https://doi.org/10.1029/2020WR029521</w:t>
      </w:r>
    </w:p>
    <w:p w14:paraId="1328444A"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Doyle, J. M., Hill, R. A., Leibowitz, S. G., &amp; Ebersole, J. L. (2023). Random forest models to estimate bankfull and low flow channel widths and depths across the conterminous United States. </w:t>
      </w:r>
      <w:r w:rsidRPr="00F51397">
        <w:rPr>
          <w:rFonts w:hAnsiTheme="majorHAnsi"/>
          <w:i/>
          <w:iCs/>
          <w:sz w:val="24"/>
        </w:rPr>
        <w:t>JAWRA Journal of the American Water Resources Association</w:t>
      </w:r>
      <w:r w:rsidRPr="00F51397">
        <w:rPr>
          <w:rFonts w:hAnsiTheme="majorHAnsi"/>
          <w:sz w:val="24"/>
        </w:rPr>
        <w:t xml:space="preserve">, </w:t>
      </w:r>
      <w:r w:rsidRPr="00F51397">
        <w:rPr>
          <w:rFonts w:hAnsiTheme="majorHAnsi"/>
          <w:i/>
          <w:iCs/>
          <w:sz w:val="24"/>
        </w:rPr>
        <w:t>59</w:t>
      </w:r>
      <w:r w:rsidRPr="00F51397">
        <w:rPr>
          <w:rFonts w:hAnsiTheme="majorHAnsi"/>
          <w:sz w:val="24"/>
        </w:rPr>
        <w:t>(5), 1099</w:t>
      </w:r>
      <w:r w:rsidRPr="00F51397">
        <w:rPr>
          <w:rFonts w:hAnsiTheme="majorHAnsi"/>
          <w:sz w:val="24"/>
        </w:rPr>
        <w:t>–</w:t>
      </w:r>
      <w:r w:rsidRPr="00F51397">
        <w:rPr>
          <w:rFonts w:hAnsiTheme="majorHAnsi"/>
          <w:sz w:val="24"/>
        </w:rPr>
        <w:t>1114. https://doi.org/10.1111/1752-1688.13116</w:t>
      </w:r>
    </w:p>
    <w:p w14:paraId="0AD08C26"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lang w:val="it-IT"/>
        </w:rPr>
        <w:t xml:space="preserve">Dunne, T., &amp; Leopold, L. B. (1978). </w:t>
      </w:r>
      <w:r w:rsidRPr="00F51397">
        <w:rPr>
          <w:rFonts w:hAnsiTheme="majorHAnsi"/>
          <w:i/>
          <w:iCs/>
          <w:sz w:val="24"/>
        </w:rPr>
        <w:t>Water in Environmental Planning</w:t>
      </w:r>
      <w:r w:rsidRPr="00F51397">
        <w:rPr>
          <w:rFonts w:hAnsiTheme="majorHAnsi"/>
          <w:sz w:val="24"/>
        </w:rPr>
        <w:t>. Macmillan.</w:t>
      </w:r>
    </w:p>
    <w:p w14:paraId="7D9D494B"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Dutnell, R. C. (2000). </w:t>
      </w:r>
      <w:r w:rsidRPr="00F51397">
        <w:rPr>
          <w:rFonts w:hAnsiTheme="majorHAnsi"/>
          <w:i/>
          <w:iCs/>
          <w:sz w:val="24"/>
        </w:rPr>
        <w:t>Development of bankfull discharge and channel geometry relationships for natural channel design in Oklahoma using a fluvial geomorphic approach</w:t>
      </w:r>
      <w:r w:rsidRPr="00F51397">
        <w:rPr>
          <w:rFonts w:hAnsiTheme="majorHAnsi"/>
          <w:sz w:val="24"/>
        </w:rPr>
        <w:t xml:space="preserve"> [Dataset, PhD Thesis, University of Oklahoma]. http://www.riverman-engineering.com/thesis-text.pdf</w:t>
      </w:r>
    </w:p>
    <w:p w14:paraId="1611CAFE"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Gleason, C. J. (2015). Hydraulic geometry of natural rivers: A review and future directions. </w:t>
      </w:r>
      <w:r w:rsidRPr="00F51397">
        <w:rPr>
          <w:rFonts w:hAnsiTheme="majorHAnsi"/>
          <w:i/>
          <w:iCs/>
          <w:sz w:val="24"/>
        </w:rPr>
        <w:t>Progress in Physical Geography: Earth and Environment</w:t>
      </w:r>
      <w:r w:rsidRPr="00F51397">
        <w:rPr>
          <w:rFonts w:hAnsiTheme="majorHAnsi"/>
          <w:sz w:val="24"/>
        </w:rPr>
        <w:t xml:space="preserve">, </w:t>
      </w:r>
      <w:r w:rsidRPr="00F51397">
        <w:rPr>
          <w:rFonts w:hAnsiTheme="majorHAnsi"/>
          <w:i/>
          <w:iCs/>
          <w:sz w:val="24"/>
        </w:rPr>
        <w:t>39</w:t>
      </w:r>
      <w:r w:rsidRPr="00F51397">
        <w:rPr>
          <w:rFonts w:hAnsiTheme="majorHAnsi"/>
          <w:sz w:val="24"/>
        </w:rPr>
        <w:t>(3), 337</w:t>
      </w:r>
      <w:r w:rsidRPr="00F51397">
        <w:rPr>
          <w:rFonts w:hAnsiTheme="majorHAnsi"/>
          <w:sz w:val="24"/>
        </w:rPr>
        <w:t>–</w:t>
      </w:r>
      <w:r w:rsidRPr="00F51397">
        <w:rPr>
          <w:rFonts w:hAnsiTheme="majorHAnsi"/>
          <w:sz w:val="24"/>
        </w:rPr>
        <w:t>360. https://doi.org/10.1177/0309133314567584</w:t>
      </w:r>
    </w:p>
    <w:p w14:paraId="43A538C8"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Gochis, D., Barlage, M., Cabell, R., Casali, M., Dugger, A., FitzGerald, K., McAllister, M., McCreight, J., RafieeiNasab, A., Read, L., Sampson, K., Yates, D., &amp; Zhang, Y. (2020). </w:t>
      </w:r>
      <w:r w:rsidRPr="00F51397">
        <w:rPr>
          <w:rFonts w:hAnsiTheme="majorHAnsi"/>
          <w:i/>
          <w:iCs/>
          <w:sz w:val="24"/>
        </w:rPr>
        <w:t>The WRF-Hydro</w:t>
      </w:r>
      <w:r w:rsidRPr="00F51397">
        <w:rPr>
          <w:rFonts w:hAnsiTheme="majorHAnsi"/>
          <w:i/>
          <w:iCs/>
          <w:sz w:val="24"/>
        </w:rPr>
        <w:t>®</w:t>
      </w:r>
      <w:r w:rsidRPr="00F51397">
        <w:rPr>
          <w:rFonts w:hAnsiTheme="majorHAnsi"/>
          <w:i/>
          <w:iCs/>
          <w:sz w:val="24"/>
        </w:rPr>
        <w:t xml:space="preserve"> modeling system technical description, (Version 5.1.1).</w:t>
      </w:r>
      <w:r w:rsidRPr="00F51397">
        <w:rPr>
          <w:rFonts w:hAnsiTheme="majorHAnsi"/>
          <w:sz w:val="24"/>
        </w:rPr>
        <w:t xml:space="preserve"> https://wrf-hydro.readthedocs.io/en/latest/</w:t>
      </w:r>
    </w:p>
    <w:p w14:paraId="34802793"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lastRenderedPageBreak/>
        <w:t xml:space="preserve">Harrelson, C. C., Rawlins, C. L., &amp; Potyondy, J. P. (1994). Stream channel reference sites: An illustrated guide to field technique. </w:t>
      </w:r>
      <w:r w:rsidRPr="00F51397">
        <w:rPr>
          <w:rFonts w:hAnsiTheme="majorHAnsi"/>
          <w:i/>
          <w:iCs/>
          <w:sz w:val="24"/>
        </w:rPr>
        <w:t>Gen. Tech. Rep. RM-245. Fort Collins, CO: U.S. Department of Agriculture, Forest Service, Rocky Mountain Forest and Range Experiment Station. 61 p.</w:t>
      </w:r>
      <w:r w:rsidRPr="00F51397">
        <w:rPr>
          <w:rFonts w:hAnsiTheme="majorHAnsi"/>
          <w:sz w:val="24"/>
        </w:rPr>
        <w:t xml:space="preserve">, </w:t>
      </w:r>
      <w:r w:rsidRPr="00F51397">
        <w:rPr>
          <w:rFonts w:hAnsiTheme="majorHAnsi"/>
          <w:i/>
          <w:iCs/>
          <w:sz w:val="24"/>
        </w:rPr>
        <w:t>245</w:t>
      </w:r>
      <w:r w:rsidRPr="00F51397">
        <w:rPr>
          <w:rFonts w:hAnsiTheme="majorHAnsi"/>
          <w:sz w:val="24"/>
        </w:rPr>
        <w:t>. https://doi.org/10.2737/RM-GTR-245</w:t>
      </w:r>
    </w:p>
    <w:p w14:paraId="337B00DA"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Heldmyer, A., Livneh, B., McCreight, J., Read, L., Kasprzyk, J., &amp; Minear, T. (2022). Evaluation of a new observationally based channel parameterization for the National Water Model. </w:t>
      </w:r>
      <w:r w:rsidRPr="00F51397">
        <w:rPr>
          <w:rFonts w:hAnsiTheme="majorHAnsi"/>
          <w:i/>
          <w:iCs/>
          <w:sz w:val="24"/>
        </w:rPr>
        <w:t>Hydrology and Earth System Sciences</w:t>
      </w:r>
      <w:r w:rsidRPr="00F51397">
        <w:rPr>
          <w:rFonts w:hAnsiTheme="majorHAnsi"/>
          <w:sz w:val="24"/>
        </w:rPr>
        <w:t xml:space="preserve">, </w:t>
      </w:r>
      <w:r w:rsidRPr="00F51397">
        <w:rPr>
          <w:rFonts w:hAnsiTheme="majorHAnsi"/>
          <w:i/>
          <w:iCs/>
          <w:sz w:val="24"/>
        </w:rPr>
        <w:t>26</w:t>
      </w:r>
      <w:r w:rsidRPr="00F51397">
        <w:rPr>
          <w:rFonts w:hAnsiTheme="majorHAnsi"/>
          <w:sz w:val="24"/>
        </w:rPr>
        <w:t>(23), 6121</w:t>
      </w:r>
      <w:r w:rsidRPr="00F51397">
        <w:rPr>
          <w:rFonts w:hAnsiTheme="majorHAnsi"/>
          <w:sz w:val="24"/>
        </w:rPr>
        <w:t>–</w:t>
      </w:r>
      <w:r w:rsidRPr="00F51397">
        <w:rPr>
          <w:rFonts w:hAnsiTheme="majorHAnsi"/>
          <w:sz w:val="24"/>
        </w:rPr>
        <w:t>6136. https://doi.org/10.5194/hess-26-6121-2022</w:t>
      </w:r>
    </w:p>
    <w:p w14:paraId="10DC8BDB"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Holder, R. L. (1986). Multiple Regression in Hydrology. </w:t>
      </w:r>
      <w:r w:rsidRPr="00F51397">
        <w:rPr>
          <w:rFonts w:hAnsiTheme="majorHAnsi"/>
          <w:i/>
          <w:iCs/>
          <w:sz w:val="24"/>
        </w:rPr>
        <w:t>The Statistician</w:t>
      </w:r>
      <w:r w:rsidRPr="00F51397">
        <w:rPr>
          <w:rFonts w:hAnsiTheme="majorHAnsi"/>
          <w:sz w:val="24"/>
        </w:rPr>
        <w:t xml:space="preserve">, </w:t>
      </w:r>
      <w:r w:rsidRPr="00F51397">
        <w:rPr>
          <w:rFonts w:hAnsiTheme="majorHAnsi"/>
          <w:i/>
          <w:iCs/>
          <w:sz w:val="24"/>
        </w:rPr>
        <w:t>35</w:t>
      </w:r>
      <w:r w:rsidRPr="00F51397">
        <w:rPr>
          <w:rFonts w:hAnsiTheme="majorHAnsi"/>
          <w:sz w:val="24"/>
        </w:rPr>
        <w:t>(5), 566. https://doi.org/10.2307/2987976</w:t>
      </w:r>
    </w:p>
    <w:p w14:paraId="77EE102B"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J, O. F., A, T. M., &amp; C.c, A. (2020). Multiple Linear Regression (MLR) Model: A Tool for Water Quality Interpretation. </w:t>
      </w:r>
      <w:r w:rsidRPr="00F51397">
        <w:rPr>
          <w:rFonts w:hAnsiTheme="majorHAnsi"/>
          <w:i/>
          <w:iCs/>
          <w:sz w:val="24"/>
        </w:rPr>
        <w:t>Momona Ethiopian Journal of Science</w:t>
      </w:r>
      <w:r w:rsidRPr="00F51397">
        <w:rPr>
          <w:rFonts w:hAnsiTheme="majorHAnsi"/>
          <w:sz w:val="24"/>
        </w:rPr>
        <w:t xml:space="preserve">, </w:t>
      </w:r>
      <w:r w:rsidRPr="00F51397">
        <w:rPr>
          <w:rFonts w:hAnsiTheme="majorHAnsi"/>
          <w:i/>
          <w:iCs/>
          <w:sz w:val="24"/>
        </w:rPr>
        <w:t>12</w:t>
      </w:r>
      <w:r w:rsidRPr="00F51397">
        <w:rPr>
          <w:rFonts w:hAnsiTheme="majorHAnsi"/>
          <w:sz w:val="24"/>
        </w:rPr>
        <w:t>(1), Article 1. https://doi.org/10.4314/mejs.v12i1.8</w:t>
      </w:r>
    </w:p>
    <w:p w14:paraId="02EF49FF"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Keast, D., &amp; Ellison, J. C. (2022). Evaluation of bankfull stage from plotted channel geometries. </w:t>
      </w:r>
      <w:r w:rsidRPr="00F51397">
        <w:rPr>
          <w:rFonts w:hAnsiTheme="majorHAnsi"/>
          <w:i/>
          <w:iCs/>
          <w:sz w:val="24"/>
        </w:rPr>
        <w:t>Journal of Hydrology: Regional Studies</w:t>
      </w:r>
      <w:r w:rsidRPr="00F51397">
        <w:rPr>
          <w:rFonts w:hAnsiTheme="majorHAnsi"/>
          <w:sz w:val="24"/>
        </w:rPr>
        <w:t xml:space="preserve">, </w:t>
      </w:r>
      <w:r w:rsidRPr="00F51397">
        <w:rPr>
          <w:rFonts w:hAnsiTheme="majorHAnsi"/>
          <w:i/>
          <w:iCs/>
          <w:sz w:val="24"/>
        </w:rPr>
        <w:t>41</w:t>
      </w:r>
      <w:r w:rsidRPr="00F51397">
        <w:rPr>
          <w:rFonts w:hAnsiTheme="majorHAnsi"/>
          <w:sz w:val="24"/>
        </w:rPr>
        <w:t>, 101052. https://doi.org/10.1016/j.ejrh.2022.101052</w:t>
      </w:r>
    </w:p>
    <w:p w14:paraId="30F65F3B"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Keaton, J. N., Messinger, T., &amp; Doheny, E. J. (2005). </w:t>
      </w:r>
      <w:r w:rsidRPr="00F51397">
        <w:rPr>
          <w:rFonts w:hAnsiTheme="majorHAnsi"/>
          <w:i/>
          <w:iCs/>
          <w:sz w:val="24"/>
        </w:rPr>
        <w:t>Development and analysis of regional curves for streams in the non-urban valley and ridge physiographic province, Maryland, Virginia, and West Virginia</w:t>
      </w:r>
      <w:r w:rsidRPr="00F51397">
        <w:rPr>
          <w:rFonts w:hAnsiTheme="majorHAnsi"/>
          <w:sz w:val="24"/>
        </w:rPr>
        <w:t xml:space="preserve"> (2005</w:t>
      </w:r>
      <w:r w:rsidRPr="00F51397">
        <w:rPr>
          <w:rFonts w:hAnsiTheme="majorHAnsi"/>
          <w:sz w:val="24"/>
        </w:rPr>
        <w:t>–</w:t>
      </w:r>
      <w:r w:rsidRPr="00F51397">
        <w:rPr>
          <w:rFonts w:hAnsiTheme="majorHAnsi"/>
          <w:sz w:val="24"/>
        </w:rPr>
        <w:t>5076) [dataset]. https://doi.org/10.3133/sir20055076</w:t>
      </w:r>
    </w:p>
    <w:p w14:paraId="76B018A0"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Krause, P., Boyle, D. P., &amp; B</w:t>
      </w:r>
      <w:r w:rsidRPr="00F51397">
        <w:rPr>
          <w:rFonts w:hAnsiTheme="majorHAnsi"/>
          <w:sz w:val="24"/>
        </w:rPr>
        <w:t>ä</w:t>
      </w:r>
      <w:r w:rsidRPr="00F51397">
        <w:rPr>
          <w:rFonts w:hAnsiTheme="majorHAnsi"/>
          <w:sz w:val="24"/>
        </w:rPr>
        <w:t xml:space="preserve">se, F. (2005). Comparison of different efficiency criteria for hydrological model assessment. </w:t>
      </w:r>
      <w:r w:rsidRPr="00F51397">
        <w:rPr>
          <w:rFonts w:hAnsiTheme="majorHAnsi"/>
          <w:i/>
          <w:iCs/>
          <w:sz w:val="24"/>
        </w:rPr>
        <w:t>Advances in Geosciences</w:t>
      </w:r>
      <w:r w:rsidRPr="00F51397">
        <w:rPr>
          <w:rFonts w:hAnsiTheme="majorHAnsi"/>
          <w:sz w:val="24"/>
        </w:rPr>
        <w:t xml:space="preserve">, </w:t>
      </w:r>
      <w:r w:rsidRPr="00F51397">
        <w:rPr>
          <w:rFonts w:hAnsiTheme="majorHAnsi"/>
          <w:i/>
          <w:iCs/>
          <w:sz w:val="24"/>
        </w:rPr>
        <w:t>5</w:t>
      </w:r>
      <w:r w:rsidRPr="00F51397">
        <w:rPr>
          <w:rFonts w:hAnsiTheme="majorHAnsi"/>
          <w:sz w:val="24"/>
        </w:rPr>
        <w:t>, 89</w:t>
      </w:r>
      <w:r w:rsidRPr="00F51397">
        <w:rPr>
          <w:rFonts w:hAnsiTheme="majorHAnsi"/>
          <w:sz w:val="24"/>
        </w:rPr>
        <w:t>–</w:t>
      </w:r>
      <w:r w:rsidRPr="00F51397">
        <w:rPr>
          <w:rFonts w:hAnsiTheme="majorHAnsi"/>
          <w:sz w:val="24"/>
        </w:rPr>
        <w:t>97. https://doi.org/10.5194/adgeo-5-89-2005</w:t>
      </w:r>
    </w:p>
    <w:p w14:paraId="5CAD99D3"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Leopold, L. B., &amp; Maddock Jr, T. (1953). The hydraulic geometry of stream channels and some physiographic implications. In </w:t>
      </w:r>
      <w:r w:rsidRPr="00F51397">
        <w:rPr>
          <w:rFonts w:hAnsiTheme="majorHAnsi"/>
          <w:i/>
          <w:iCs/>
          <w:sz w:val="24"/>
        </w:rPr>
        <w:t>Professional Paper</w:t>
      </w:r>
      <w:r w:rsidRPr="00F51397">
        <w:rPr>
          <w:rFonts w:hAnsiTheme="majorHAnsi"/>
          <w:sz w:val="24"/>
        </w:rPr>
        <w:t xml:space="preserve"> (252). U.S. Government Printing Office. https://doi.org/10.3133/pp252</w:t>
      </w:r>
    </w:p>
    <w:p w14:paraId="0AF31C7B"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Leopold, L. B., Wolman, M. G., &amp; Miller, J. P. (1964). </w:t>
      </w:r>
      <w:r w:rsidRPr="00F51397">
        <w:rPr>
          <w:rFonts w:hAnsiTheme="majorHAnsi"/>
          <w:i/>
          <w:iCs/>
          <w:sz w:val="24"/>
        </w:rPr>
        <w:t>Fluvial processes in geomorphology</w:t>
      </w:r>
      <w:r w:rsidRPr="00F51397">
        <w:rPr>
          <w:rFonts w:hAnsiTheme="majorHAnsi"/>
          <w:sz w:val="24"/>
        </w:rPr>
        <w:t>. https://pubs.usgs.gov/publication/70185663</w:t>
      </w:r>
    </w:p>
    <w:p w14:paraId="2B985295"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lastRenderedPageBreak/>
        <w:t xml:space="preserve">Lotspeich, R. R. (2009). </w:t>
      </w:r>
      <w:r w:rsidRPr="00F51397">
        <w:rPr>
          <w:rFonts w:hAnsiTheme="majorHAnsi"/>
          <w:i/>
          <w:iCs/>
          <w:sz w:val="24"/>
        </w:rPr>
        <w:t>Regional curves of bankfull channel geometry for non-urban streams in the Piedmont physiographic province, Virginia</w:t>
      </w:r>
      <w:r w:rsidRPr="00F51397">
        <w:rPr>
          <w:rFonts w:hAnsiTheme="majorHAnsi"/>
          <w:sz w:val="24"/>
        </w:rPr>
        <w:t xml:space="preserve"> [dataset]. US Geological Survey. https://pubs.usgs.gov/publication/sir20095206</w:t>
      </w:r>
    </w:p>
    <w:p w14:paraId="0DA4E4F1"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Marsden, R. F., &amp; Ingram, R. G. (2004). Correcting for Beam Spread in Acoustic Doppler Current Profiler Measurements. </w:t>
      </w:r>
      <w:r w:rsidRPr="00F51397">
        <w:rPr>
          <w:rFonts w:hAnsiTheme="majorHAnsi"/>
          <w:i/>
          <w:iCs/>
          <w:sz w:val="24"/>
        </w:rPr>
        <w:t>Journal of Atmospheric and Oceanic Technology</w:t>
      </w:r>
      <w:r w:rsidRPr="00F51397">
        <w:rPr>
          <w:rFonts w:hAnsiTheme="majorHAnsi"/>
          <w:sz w:val="24"/>
        </w:rPr>
        <w:t xml:space="preserve">, </w:t>
      </w:r>
      <w:r w:rsidRPr="00F51397">
        <w:rPr>
          <w:rFonts w:hAnsiTheme="majorHAnsi"/>
          <w:i/>
          <w:iCs/>
          <w:sz w:val="24"/>
        </w:rPr>
        <w:t>21</w:t>
      </w:r>
      <w:r w:rsidRPr="00F51397">
        <w:rPr>
          <w:rFonts w:hAnsiTheme="majorHAnsi"/>
          <w:sz w:val="24"/>
        </w:rPr>
        <w:t>(9), 1491</w:t>
      </w:r>
      <w:r w:rsidRPr="00F51397">
        <w:rPr>
          <w:rFonts w:hAnsiTheme="majorHAnsi"/>
          <w:sz w:val="24"/>
        </w:rPr>
        <w:t>–</w:t>
      </w:r>
      <w:r w:rsidRPr="00F51397">
        <w:rPr>
          <w:rFonts w:hAnsiTheme="majorHAnsi"/>
          <w:sz w:val="24"/>
        </w:rPr>
        <w:t>1498. https://doi.org/10.1175/1520-0426(2004)021&lt;1491:CFBSIA&gt;2.0.CO;2</w:t>
      </w:r>
    </w:p>
    <w:p w14:paraId="09EF979E"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Mccandless, T. (2003). </w:t>
      </w:r>
      <w:r w:rsidRPr="00F51397">
        <w:rPr>
          <w:rFonts w:hAnsiTheme="majorHAnsi"/>
          <w:i/>
          <w:iCs/>
          <w:sz w:val="24"/>
        </w:rPr>
        <w:t>Maryland Stream Survey: Bankfull Discharge and Channel Characteristics in the Allegheny Plateau and the Valley and Ridge Hydrologic Region</w:t>
      </w:r>
      <w:r w:rsidRPr="00F51397">
        <w:rPr>
          <w:rFonts w:hAnsiTheme="majorHAnsi"/>
          <w:sz w:val="24"/>
        </w:rPr>
        <w:t xml:space="preserve"> [dataset]. https://www.researchgate.net/publication/237472244_Maryland_Stream_Survey_Bankfull_Discharge_and_Channel_Characteristics_in_the_Allegheny_Plateau_and_the_Valley_and_Ridge_Hydrologic_Region/stats</w:t>
      </w:r>
    </w:p>
    <w:p w14:paraId="4798465D"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McCandless, T. L., &amp; Everett, R. A. (2002). </w:t>
      </w:r>
      <w:r w:rsidRPr="00F51397">
        <w:rPr>
          <w:rFonts w:hAnsiTheme="majorHAnsi"/>
          <w:i/>
          <w:iCs/>
          <w:sz w:val="24"/>
        </w:rPr>
        <w:t>Bankfull Discharge and Channel Characteristics of Streams in the Piedmont Hydrologic Region</w:t>
      </w:r>
      <w:r w:rsidRPr="00F51397">
        <w:rPr>
          <w:rFonts w:hAnsiTheme="majorHAnsi"/>
          <w:sz w:val="24"/>
        </w:rPr>
        <w:t xml:space="preserve"> [dataset]. https://corpora.tika.apache.org/base/docs/govdocs1/308/308564.pdf</w:t>
      </w:r>
    </w:p>
    <w:p w14:paraId="37D03FF1"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McKay, L. D., Timothy R. Bondelid, Thomas G. Dewald, Craig M. Johnston, Richard B. Moore, &amp; Alan H. Rea. (2012). </w:t>
      </w:r>
      <w:r w:rsidRPr="00F51397">
        <w:rPr>
          <w:rFonts w:hAnsiTheme="majorHAnsi"/>
          <w:i/>
          <w:iCs/>
          <w:sz w:val="24"/>
        </w:rPr>
        <w:t>NHDPlus Version 2: User Guide</w:t>
      </w:r>
      <w:r w:rsidRPr="00F51397">
        <w:rPr>
          <w:rFonts w:hAnsiTheme="majorHAnsi"/>
          <w:sz w:val="24"/>
        </w:rPr>
        <w:t xml:space="preserve"> [dataset]. https://www.epa.gov/system/files/documents/2023-04/NHDPlusV2_User_Guide.pdf</w:t>
      </w:r>
    </w:p>
    <w:p w14:paraId="4B31D871"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Metcalf, C. (2004). </w:t>
      </w:r>
      <w:r w:rsidRPr="00F51397">
        <w:rPr>
          <w:rFonts w:hAnsiTheme="majorHAnsi"/>
          <w:i/>
          <w:iCs/>
          <w:sz w:val="24"/>
        </w:rPr>
        <w:t>Regional channel characteristics for maintaining natural fluvial geomorphology in Florida streams</w:t>
      </w:r>
      <w:r w:rsidRPr="00F51397">
        <w:rPr>
          <w:rFonts w:hAnsiTheme="majorHAnsi"/>
          <w:sz w:val="24"/>
        </w:rPr>
        <w:t xml:space="preserve"> [dataset]. https://trid.trb.org/View/748355</w:t>
      </w:r>
    </w:p>
    <w:p w14:paraId="5249435D"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Monegaglia, F., &amp; Tubino, M. (2019). The Hydraulic Geometry of Evolving Meandering Rivers. </w:t>
      </w:r>
      <w:r w:rsidRPr="00F51397">
        <w:rPr>
          <w:rFonts w:hAnsiTheme="majorHAnsi"/>
          <w:i/>
          <w:iCs/>
          <w:sz w:val="24"/>
        </w:rPr>
        <w:t>Journal of Geophysical Research: Earth Surface</w:t>
      </w:r>
      <w:r w:rsidRPr="00F51397">
        <w:rPr>
          <w:rFonts w:hAnsiTheme="majorHAnsi"/>
          <w:sz w:val="24"/>
        </w:rPr>
        <w:t xml:space="preserve">, </w:t>
      </w:r>
      <w:r w:rsidRPr="00F51397">
        <w:rPr>
          <w:rFonts w:hAnsiTheme="majorHAnsi"/>
          <w:i/>
          <w:iCs/>
          <w:sz w:val="24"/>
        </w:rPr>
        <w:t>124</w:t>
      </w:r>
      <w:r w:rsidRPr="00F51397">
        <w:rPr>
          <w:rFonts w:hAnsiTheme="majorHAnsi"/>
          <w:sz w:val="24"/>
        </w:rPr>
        <w:t>(11), 2723</w:t>
      </w:r>
      <w:r w:rsidRPr="00F51397">
        <w:rPr>
          <w:rFonts w:hAnsiTheme="majorHAnsi"/>
          <w:sz w:val="24"/>
        </w:rPr>
        <w:t>–</w:t>
      </w:r>
      <w:r w:rsidRPr="00F51397">
        <w:rPr>
          <w:rFonts w:hAnsiTheme="majorHAnsi"/>
          <w:sz w:val="24"/>
        </w:rPr>
        <w:t>2748. https://doi.org/10.1029/2019JF005309</w:t>
      </w:r>
    </w:p>
    <w:p w14:paraId="5FAA183B"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Moody, T., Wirtanen, M., &amp; Yard, S. N. (2003). </w:t>
      </w:r>
      <w:r w:rsidRPr="00F51397">
        <w:rPr>
          <w:rFonts w:hAnsiTheme="majorHAnsi"/>
          <w:i/>
          <w:iCs/>
          <w:sz w:val="24"/>
        </w:rPr>
        <w:t>Regional relationships for bankfull stage in natural channels of the arid southwest</w:t>
      </w:r>
      <w:r w:rsidRPr="00F51397">
        <w:rPr>
          <w:rFonts w:hAnsiTheme="majorHAnsi"/>
          <w:sz w:val="24"/>
        </w:rPr>
        <w:t xml:space="preserve"> [dataset]. https://efotg.sc.egov.usda.gov/references/Public/AZ/Arid_SW_Report_Regional_Curves.pdf</w:t>
      </w:r>
    </w:p>
    <w:p w14:paraId="1B707A49"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lastRenderedPageBreak/>
        <w:t xml:space="preserve">Mulvihill, C. I., &amp; Baldigo, B. P. (2012). Optimizing Bankfull Discharge and Hydraulic Geometry Relations for Streams in New York State1. </w:t>
      </w:r>
      <w:r w:rsidRPr="00F51397">
        <w:rPr>
          <w:rFonts w:hAnsiTheme="majorHAnsi"/>
          <w:i/>
          <w:iCs/>
          <w:sz w:val="24"/>
        </w:rPr>
        <w:t>JAWRA Journal of the American Water Resources Association</w:t>
      </w:r>
      <w:r w:rsidRPr="00F51397">
        <w:rPr>
          <w:rFonts w:hAnsiTheme="majorHAnsi"/>
          <w:sz w:val="24"/>
        </w:rPr>
        <w:t xml:space="preserve">, </w:t>
      </w:r>
      <w:r w:rsidRPr="00F51397">
        <w:rPr>
          <w:rFonts w:hAnsiTheme="majorHAnsi"/>
          <w:i/>
          <w:iCs/>
          <w:sz w:val="24"/>
        </w:rPr>
        <w:t>48</w:t>
      </w:r>
      <w:r w:rsidRPr="00F51397">
        <w:rPr>
          <w:rFonts w:hAnsiTheme="majorHAnsi"/>
          <w:sz w:val="24"/>
        </w:rPr>
        <w:t>(3), 449</w:t>
      </w:r>
      <w:r w:rsidRPr="00F51397">
        <w:rPr>
          <w:rFonts w:hAnsiTheme="majorHAnsi"/>
          <w:sz w:val="24"/>
        </w:rPr>
        <w:t>–</w:t>
      </w:r>
      <w:r w:rsidRPr="00F51397">
        <w:rPr>
          <w:rFonts w:hAnsiTheme="majorHAnsi"/>
          <w:sz w:val="24"/>
        </w:rPr>
        <w:t>463. https://doi.org/10.1111/j.1752-1688.2011.00623.x</w:t>
      </w:r>
    </w:p>
    <w:p w14:paraId="450FF6BF"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Mulvihill, C. I., Baldigo, B. P., Miller, S. J., DeKoskie, D., &amp; DuBois, J. (2009). Bankfull discharge and channel characteristics of streams in New York State [dataset]. In </w:t>
      </w:r>
      <w:r w:rsidRPr="00F51397">
        <w:rPr>
          <w:rFonts w:hAnsiTheme="majorHAnsi"/>
          <w:i/>
          <w:iCs/>
          <w:sz w:val="24"/>
        </w:rPr>
        <w:t>Scientific Investigations Report</w:t>
      </w:r>
      <w:r w:rsidRPr="00F51397">
        <w:rPr>
          <w:rFonts w:hAnsiTheme="majorHAnsi"/>
          <w:sz w:val="24"/>
        </w:rPr>
        <w:t xml:space="preserve"> (2009</w:t>
      </w:r>
      <w:r w:rsidRPr="00F51397">
        <w:rPr>
          <w:rFonts w:hAnsiTheme="majorHAnsi"/>
          <w:sz w:val="24"/>
        </w:rPr>
        <w:t>–</w:t>
      </w:r>
      <w:r w:rsidRPr="00F51397">
        <w:rPr>
          <w:rFonts w:hAnsiTheme="majorHAnsi"/>
          <w:sz w:val="24"/>
        </w:rPr>
        <w:t>5144). U.S. Geological Survey. https://doi.org/10.3133/sir20095144</w:t>
      </w:r>
    </w:p>
    <w:p w14:paraId="1079C805"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Naito, K., &amp; Parker, G. (2019). Can Bankfull Discharge and Bankfull Channel Characteristics of an Alluvial Meandering River be Cospecified From a Flow Duration Curve? </w:t>
      </w:r>
      <w:r w:rsidRPr="00F51397">
        <w:rPr>
          <w:rFonts w:hAnsiTheme="majorHAnsi"/>
          <w:i/>
          <w:iCs/>
          <w:sz w:val="24"/>
        </w:rPr>
        <w:t>Journal of Geophysical Research: Earth Surface</w:t>
      </w:r>
      <w:r w:rsidRPr="00F51397">
        <w:rPr>
          <w:rFonts w:hAnsiTheme="majorHAnsi"/>
          <w:sz w:val="24"/>
        </w:rPr>
        <w:t xml:space="preserve">, </w:t>
      </w:r>
      <w:r w:rsidRPr="00F51397">
        <w:rPr>
          <w:rFonts w:hAnsiTheme="majorHAnsi"/>
          <w:i/>
          <w:iCs/>
          <w:sz w:val="24"/>
        </w:rPr>
        <w:t>124</w:t>
      </w:r>
      <w:r w:rsidRPr="00F51397">
        <w:rPr>
          <w:rFonts w:hAnsiTheme="majorHAnsi"/>
          <w:sz w:val="24"/>
        </w:rPr>
        <w:t>(10), 2381</w:t>
      </w:r>
      <w:r w:rsidRPr="00F51397">
        <w:rPr>
          <w:rFonts w:hAnsiTheme="majorHAnsi"/>
          <w:sz w:val="24"/>
        </w:rPr>
        <w:t>–</w:t>
      </w:r>
      <w:r w:rsidRPr="00F51397">
        <w:rPr>
          <w:rFonts w:hAnsiTheme="majorHAnsi"/>
          <w:sz w:val="24"/>
        </w:rPr>
        <w:t>2401. https://doi.org/10.1029/2018JF004971</w:t>
      </w:r>
    </w:p>
    <w:p w14:paraId="2AFB17FF"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Naito, K., &amp; Parker, G. (2020). Adjustment of self-formed bankfull channel geometry of meandering rivers: Modelling study. </w:t>
      </w:r>
      <w:r w:rsidRPr="00F51397">
        <w:rPr>
          <w:rFonts w:hAnsiTheme="majorHAnsi"/>
          <w:i/>
          <w:iCs/>
          <w:sz w:val="24"/>
        </w:rPr>
        <w:t>Earth Surface Processes and Landforms</w:t>
      </w:r>
      <w:r w:rsidRPr="00F51397">
        <w:rPr>
          <w:rFonts w:hAnsiTheme="majorHAnsi"/>
          <w:sz w:val="24"/>
        </w:rPr>
        <w:t xml:space="preserve">, </w:t>
      </w:r>
      <w:r w:rsidRPr="00F51397">
        <w:rPr>
          <w:rFonts w:hAnsiTheme="majorHAnsi"/>
          <w:i/>
          <w:iCs/>
          <w:sz w:val="24"/>
        </w:rPr>
        <w:t>45</w:t>
      </w:r>
      <w:r w:rsidRPr="00F51397">
        <w:rPr>
          <w:rFonts w:hAnsiTheme="majorHAnsi"/>
          <w:sz w:val="24"/>
        </w:rPr>
        <w:t>(13), 3313</w:t>
      </w:r>
      <w:r w:rsidRPr="00F51397">
        <w:rPr>
          <w:rFonts w:hAnsiTheme="majorHAnsi"/>
          <w:sz w:val="24"/>
        </w:rPr>
        <w:t>–</w:t>
      </w:r>
      <w:r w:rsidRPr="00F51397">
        <w:rPr>
          <w:rFonts w:hAnsiTheme="majorHAnsi"/>
          <w:sz w:val="24"/>
        </w:rPr>
        <w:t>3322. https://doi.org/10.1002/esp.4966</w:t>
      </w:r>
    </w:p>
    <w:p w14:paraId="7DD4639B"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Navratil, O., Albert, M.-B., H</w:t>
      </w:r>
      <w:r w:rsidRPr="00F51397">
        <w:rPr>
          <w:rFonts w:hAnsiTheme="majorHAnsi"/>
          <w:sz w:val="24"/>
        </w:rPr>
        <w:t>é</w:t>
      </w:r>
      <w:r w:rsidRPr="00F51397">
        <w:rPr>
          <w:rFonts w:hAnsiTheme="majorHAnsi"/>
          <w:sz w:val="24"/>
        </w:rPr>
        <w:t xml:space="preserve">rouin, E., &amp; Gresillon, J.-M. (2006). Determination of bankfull discharge magnitude and frequency: Comparison of methods on 16 gravel-bed river reaches. </w:t>
      </w:r>
      <w:r w:rsidRPr="00F51397">
        <w:rPr>
          <w:rFonts w:hAnsiTheme="majorHAnsi"/>
          <w:i/>
          <w:iCs/>
          <w:sz w:val="24"/>
        </w:rPr>
        <w:t>Earth Surface Processes and Landforms</w:t>
      </w:r>
      <w:r w:rsidRPr="00F51397">
        <w:rPr>
          <w:rFonts w:hAnsiTheme="majorHAnsi"/>
          <w:sz w:val="24"/>
        </w:rPr>
        <w:t xml:space="preserve">, </w:t>
      </w:r>
      <w:r w:rsidRPr="00F51397">
        <w:rPr>
          <w:rFonts w:hAnsiTheme="majorHAnsi"/>
          <w:i/>
          <w:iCs/>
          <w:sz w:val="24"/>
        </w:rPr>
        <w:t>31</w:t>
      </w:r>
      <w:r w:rsidRPr="00F51397">
        <w:rPr>
          <w:rFonts w:hAnsiTheme="majorHAnsi"/>
          <w:sz w:val="24"/>
        </w:rPr>
        <w:t>(11), 1345</w:t>
      </w:r>
      <w:r w:rsidRPr="00F51397">
        <w:rPr>
          <w:rFonts w:hAnsiTheme="majorHAnsi"/>
          <w:sz w:val="24"/>
        </w:rPr>
        <w:t>–</w:t>
      </w:r>
      <w:r w:rsidRPr="00F51397">
        <w:rPr>
          <w:rFonts w:hAnsiTheme="majorHAnsi"/>
          <w:sz w:val="24"/>
        </w:rPr>
        <w:t>1363. https://doi.org/10.1002/esp.1337</w:t>
      </w:r>
    </w:p>
    <w:p w14:paraId="57FE2692"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Neal, J. C., Odoni, N. A., Trigg, M. A., Freer, J. E., Garcia-Pintado, J., Mason, D. C., Wood, M., &amp; Bates, P. D. (2015). Efficient incorporation of channel cross-section geometry uncertainty into regional and global scale flood inundation models. </w:t>
      </w:r>
      <w:r w:rsidRPr="00F51397">
        <w:rPr>
          <w:rFonts w:hAnsiTheme="majorHAnsi"/>
          <w:i/>
          <w:iCs/>
          <w:sz w:val="24"/>
        </w:rPr>
        <w:t>Journal of Hydrology</w:t>
      </w:r>
      <w:r w:rsidRPr="00F51397">
        <w:rPr>
          <w:rFonts w:hAnsiTheme="majorHAnsi"/>
          <w:sz w:val="24"/>
        </w:rPr>
        <w:t xml:space="preserve">, </w:t>
      </w:r>
      <w:r w:rsidRPr="00F51397">
        <w:rPr>
          <w:rFonts w:hAnsiTheme="majorHAnsi"/>
          <w:i/>
          <w:iCs/>
          <w:sz w:val="24"/>
        </w:rPr>
        <w:t>529</w:t>
      </w:r>
      <w:r w:rsidRPr="00F51397">
        <w:rPr>
          <w:rFonts w:hAnsiTheme="majorHAnsi"/>
          <w:sz w:val="24"/>
        </w:rPr>
        <w:t>, 169</w:t>
      </w:r>
      <w:r w:rsidRPr="00F51397">
        <w:rPr>
          <w:rFonts w:hAnsiTheme="majorHAnsi"/>
          <w:sz w:val="24"/>
        </w:rPr>
        <w:t>–</w:t>
      </w:r>
      <w:r w:rsidRPr="00F51397">
        <w:rPr>
          <w:rFonts w:hAnsiTheme="majorHAnsi"/>
          <w:sz w:val="24"/>
        </w:rPr>
        <w:t>183. https://doi.org/10.1016/j.jhydrol.2015.07.026</w:t>
      </w:r>
    </w:p>
    <w:p w14:paraId="4C1A9338"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Nguyen, D. H., Le, X. H., Heo, J.-Y., &amp; Bae, D.-H. (2021). Development of an Extreme Gradient Boosting Model Integrated With Evolutionary Algorithms for Hourly Water Level Prediction. </w:t>
      </w:r>
      <w:r w:rsidRPr="00F51397">
        <w:rPr>
          <w:rFonts w:hAnsiTheme="majorHAnsi"/>
          <w:i/>
          <w:iCs/>
          <w:sz w:val="24"/>
        </w:rPr>
        <w:t>IEEE Access</w:t>
      </w:r>
      <w:r w:rsidRPr="00F51397">
        <w:rPr>
          <w:rFonts w:hAnsiTheme="majorHAnsi"/>
          <w:sz w:val="24"/>
        </w:rPr>
        <w:t xml:space="preserve">, </w:t>
      </w:r>
      <w:r w:rsidRPr="00F51397">
        <w:rPr>
          <w:rFonts w:hAnsiTheme="majorHAnsi"/>
          <w:i/>
          <w:iCs/>
          <w:sz w:val="24"/>
        </w:rPr>
        <w:t>PP</w:t>
      </w:r>
      <w:r w:rsidRPr="00F51397">
        <w:rPr>
          <w:rFonts w:hAnsiTheme="majorHAnsi"/>
          <w:sz w:val="24"/>
        </w:rPr>
        <w:t>, 1</w:t>
      </w:r>
      <w:r w:rsidRPr="00F51397">
        <w:rPr>
          <w:rFonts w:hAnsiTheme="majorHAnsi"/>
          <w:sz w:val="24"/>
        </w:rPr>
        <w:t>–</w:t>
      </w:r>
      <w:r w:rsidRPr="00F51397">
        <w:rPr>
          <w:rFonts w:hAnsiTheme="majorHAnsi"/>
          <w:sz w:val="24"/>
        </w:rPr>
        <w:t>1. https://doi.org/10.1109/ACCESS.2021.3111287</w:t>
      </w:r>
    </w:p>
    <w:p w14:paraId="328E9F90"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Ni, L., Wang, D., Wu, J., Wang, Y., Tao, Y., Zhang, J., &amp; Liu, J. (2020). Streamflow forecasting using extreme gradient boosting model coupled with Gaussian mixture model. </w:t>
      </w:r>
      <w:r w:rsidRPr="00F51397">
        <w:rPr>
          <w:rFonts w:hAnsiTheme="majorHAnsi"/>
          <w:i/>
          <w:iCs/>
          <w:sz w:val="24"/>
        </w:rPr>
        <w:t>Journal of Hydrology</w:t>
      </w:r>
      <w:r w:rsidRPr="00F51397">
        <w:rPr>
          <w:rFonts w:hAnsiTheme="majorHAnsi"/>
          <w:sz w:val="24"/>
        </w:rPr>
        <w:t xml:space="preserve">, </w:t>
      </w:r>
      <w:r w:rsidRPr="00F51397">
        <w:rPr>
          <w:rFonts w:hAnsiTheme="majorHAnsi"/>
          <w:i/>
          <w:iCs/>
          <w:sz w:val="24"/>
        </w:rPr>
        <w:t>586</w:t>
      </w:r>
      <w:r w:rsidRPr="00F51397">
        <w:rPr>
          <w:rFonts w:hAnsiTheme="majorHAnsi"/>
          <w:sz w:val="24"/>
        </w:rPr>
        <w:t>, 124901. https://doi.org/10.1016/j.jhydrol.2020.124901</w:t>
      </w:r>
    </w:p>
    <w:p w14:paraId="248C3773"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lastRenderedPageBreak/>
        <w:t xml:space="preserve">Orlandini, S., &amp; Rosso, R. (1998). Parameterization of stream channel geometry in the distributed modeling of catchment dynamics. </w:t>
      </w:r>
      <w:r w:rsidRPr="00F51397">
        <w:rPr>
          <w:rFonts w:hAnsiTheme="majorHAnsi"/>
          <w:i/>
          <w:iCs/>
          <w:sz w:val="24"/>
        </w:rPr>
        <w:t>Water Resources Research</w:t>
      </w:r>
      <w:r w:rsidRPr="00F51397">
        <w:rPr>
          <w:rFonts w:hAnsiTheme="majorHAnsi"/>
          <w:sz w:val="24"/>
        </w:rPr>
        <w:t xml:space="preserve">, </w:t>
      </w:r>
      <w:r w:rsidRPr="00F51397">
        <w:rPr>
          <w:rFonts w:hAnsiTheme="majorHAnsi"/>
          <w:i/>
          <w:iCs/>
          <w:sz w:val="24"/>
        </w:rPr>
        <w:t>34</w:t>
      </w:r>
      <w:r w:rsidRPr="00F51397">
        <w:rPr>
          <w:rFonts w:hAnsiTheme="majorHAnsi"/>
          <w:sz w:val="24"/>
        </w:rPr>
        <w:t>(8), 1971</w:t>
      </w:r>
      <w:r w:rsidRPr="00F51397">
        <w:rPr>
          <w:rFonts w:hAnsiTheme="majorHAnsi"/>
          <w:sz w:val="24"/>
        </w:rPr>
        <w:t>–</w:t>
      </w:r>
      <w:r w:rsidRPr="00F51397">
        <w:rPr>
          <w:rFonts w:hAnsiTheme="majorHAnsi"/>
          <w:sz w:val="24"/>
        </w:rPr>
        <w:t>1985. https://doi.org/10.1029/98WR00257</w:t>
      </w:r>
    </w:p>
    <w:p w14:paraId="3237EBFA"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Parola, A. C., Vesely, W. S., Croasdaile, M. A., Hansen, C., &amp; Jones, M. S. (2007). </w:t>
      </w:r>
      <w:r w:rsidRPr="00F51397">
        <w:rPr>
          <w:rFonts w:hAnsiTheme="majorHAnsi"/>
          <w:i/>
          <w:iCs/>
          <w:sz w:val="24"/>
        </w:rPr>
        <w:t>Geomorphic characteristics of streams in the Bluegrass physiographic region of Kentucky</w:t>
      </w:r>
      <w:r w:rsidRPr="00F51397">
        <w:rPr>
          <w:rFonts w:hAnsiTheme="majorHAnsi"/>
          <w:sz w:val="24"/>
        </w:rPr>
        <w:t xml:space="preserve"> [dataset]. https://eec.ky.gov/Environmental-Protection/Water/Reports/Reports/NPS0010-Bluegrass.pdf</w:t>
      </w:r>
    </w:p>
    <w:p w14:paraId="2664AE50"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Radecki-Pawlik, A. (2002). Bankfull discharge in mountain streams: Theory and practice. </w:t>
      </w:r>
      <w:r w:rsidRPr="00F51397">
        <w:rPr>
          <w:rFonts w:hAnsiTheme="majorHAnsi"/>
          <w:i/>
          <w:iCs/>
          <w:sz w:val="24"/>
        </w:rPr>
        <w:t>Earth Surface Processes and Landforms</w:t>
      </w:r>
      <w:r w:rsidRPr="00F51397">
        <w:rPr>
          <w:rFonts w:hAnsiTheme="majorHAnsi"/>
          <w:sz w:val="24"/>
        </w:rPr>
        <w:t xml:space="preserve">, </w:t>
      </w:r>
      <w:r w:rsidRPr="00F51397">
        <w:rPr>
          <w:rFonts w:hAnsiTheme="majorHAnsi"/>
          <w:i/>
          <w:iCs/>
          <w:sz w:val="24"/>
        </w:rPr>
        <w:t>27</w:t>
      </w:r>
      <w:r w:rsidRPr="00F51397">
        <w:rPr>
          <w:rFonts w:hAnsiTheme="majorHAnsi"/>
          <w:sz w:val="24"/>
        </w:rPr>
        <w:t>(2), 115</w:t>
      </w:r>
      <w:r w:rsidRPr="00F51397">
        <w:rPr>
          <w:rFonts w:hAnsiTheme="majorHAnsi"/>
          <w:sz w:val="24"/>
        </w:rPr>
        <w:t>–</w:t>
      </w:r>
      <w:r w:rsidRPr="00F51397">
        <w:rPr>
          <w:rFonts w:hAnsiTheme="majorHAnsi"/>
          <w:sz w:val="24"/>
        </w:rPr>
        <w:t>123. https://doi.org/10.1002/esp.259</w:t>
      </w:r>
    </w:p>
    <w:p w14:paraId="7F7FFA64"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Rice, S. P., Greenwood, M. T., &amp; Joyce, C. B. (2001). Tributaries, sediment sources, and the longitudinal organisation of macroinvertebrate fauna along river systems. </w:t>
      </w:r>
      <w:r w:rsidRPr="00F51397">
        <w:rPr>
          <w:rFonts w:hAnsiTheme="majorHAnsi"/>
          <w:i/>
          <w:iCs/>
          <w:sz w:val="24"/>
        </w:rPr>
        <w:t>Canadian Journal of Fisheries and Aquatic Sciences</w:t>
      </w:r>
      <w:r w:rsidRPr="00F51397">
        <w:rPr>
          <w:rFonts w:hAnsiTheme="majorHAnsi"/>
          <w:sz w:val="24"/>
        </w:rPr>
        <w:t xml:space="preserve">, </w:t>
      </w:r>
      <w:r w:rsidRPr="00F51397">
        <w:rPr>
          <w:rFonts w:hAnsiTheme="majorHAnsi"/>
          <w:i/>
          <w:iCs/>
          <w:sz w:val="24"/>
        </w:rPr>
        <w:t>58</w:t>
      </w:r>
      <w:r w:rsidRPr="00F51397">
        <w:rPr>
          <w:rFonts w:hAnsiTheme="majorHAnsi"/>
          <w:sz w:val="24"/>
        </w:rPr>
        <w:t>(4), 824</w:t>
      </w:r>
      <w:r w:rsidRPr="00F51397">
        <w:rPr>
          <w:rFonts w:hAnsiTheme="majorHAnsi"/>
          <w:sz w:val="24"/>
        </w:rPr>
        <w:t>–</w:t>
      </w:r>
      <w:r w:rsidRPr="00F51397">
        <w:rPr>
          <w:rFonts w:hAnsiTheme="majorHAnsi"/>
          <w:sz w:val="24"/>
        </w:rPr>
        <w:t>840. https://doi.org/10.1139/f01-022</w:t>
      </w:r>
    </w:p>
    <w:p w14:paraId="6BB5CB88" w14:textId="77777777" w:rsidR="00F51397" w:rsidRPr="00F51397" w:rsidRDefault="00F51397" w:rsidP="00F51397">
      <w:pPr>
        <w:pStyle w:val="Bibliography"/>
        <w:spacing w:before="240" w:line="360" w:lineRule="auto"/>
        <w:rPr>
          <w:rFonts w:hAnsiTheme="majorHAnsi"/>
          <w:sz w:val="24"/>
          <w:lang w:val="it-IT"/>
        </w:rPr>
      </w:pPr>
      <w:r w:rsidRPr="00F51397">
        <w:rPr>
          <w:rFonts w:hAnsiTheme="majorHAnsi"/>
          <w:sz w:val="24"/>
        </w:rPr>
        <w:t xml:space="preserve">Rosgen, D. L. (1994). A classification of natural rivers. </w:t>
      </w:r>
      <w:r w:rsidRPr="00F51397">
        <w:rPr>
          <w:rFonts w:hAnsiTheme="majorHAnsi"/>
          <w:i/>
          <w:iCs/>
          <w:sz w:val="24"/>
          <w:lang w:val="it-IT"/>
        </w:rPr>
        <w:t>CATENA</w:t>
      </w:r>
      <w:r w:rsidRPr="00F51397">
        <w:rPr>
          <w:rFonts w:hAnsiTheme="majorHAnsi"/>
          <w:sz w:val="24"/>
          <w:lang w:val="it-IT"/>
        </w:rPr>
        <w:t xml:space="preserve">, </w:t>
      </w:r>
      <w:r w:rsidRPr="00F51397">
        <w:rPr>
          <w:rFonts w:hAnsiTheme="majorHAnsi"/>
          <w:i/>
          <w:iCs/>
          <w:sz w:val="24"/>
          <w:lang w:val="it-IT"/>
        </w:rPr>
        <w:t>22</w:t>
      </w:r>
      <w:r w:rsidRPr="00F51397">
        <w:rPr>
          <w:rFonts w:hAnsiTheme="majorHAnsi"/>
          <w:sz w:val="24"/>
          <w:lang w:val="it-IT"/>
        </w:rPr>
        <w:t>(3), 169</w:t>
      </w:r>
      <w:r w:rsidRPr="00F51397">
        <w:rPr>
          <w:rFonts w:hAnsiTheme="majorHAnsi"/>
          <w:sz w:val="24"/>
          <w:lang w:val="it-IT"/>
        </w:rPr>
        <w:t>–</w:t>
      </w:r>
      <w:r w:rsidRPr="00F51397">
        <w:rPr>
          <w:rFonts w:hAnsiTheme="majorHAnsi"/>
          <w:sz w:val="24"/>
          <w:lang w:val="it-IT"/>
        </w:rPr>
        <w:t>199. https://doi.org/10.1016/0341-8162(94)90001-9</w:t>
      </w:r>
    </w:p>
    <w:p w14:paraId="384E0E54"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lang w:val="it-IT"/>
        </w:rPr>
        <w:t xml:space="preserve">Shortridge, J. E., Guikema, S. D., &amp; Zaitchik, B. F. (2016). </w:t>
      </w:r>
      <w:r w:rsidRPr="00F51397">
        <w:rPr>
          <w:rFonts w:hAnsiTheme="majorHAnsi"/>
          <w:sz w:val="24"/>
        </w:rPr>
        <w:t xml:space="preserve">Machine learning methods for empirical streamflow simulation: A comparison of model accuracy, interpretability, and uncertainty in seasonal watersheds. </w:t>
      </w:r>
      <w:r w:rsidRPr="00F51397">
        <w:rPr>
          <w:rFonts w:hAnsiTheme="majorHAnsi"/>
          <w:i/>
          <w:iCs/>
          <w:sz w:val="24"/>
        </w:rPr>
        <w:t>Hydrology and Earth System Sciences</w:t>
      </w:r>
      <w:r w:rsidRPr="00F51397">
        <w:rPr>
          <w:rFonts w:hAnsiTheme="majorHAnsi"/>
          <w:sz w:val="24"/>
        </w:rPr>
        <w:t xml:space="preserve">, </w:t>
      </w:r>
      <w:r w:rsidRPr="00F51397">
        <w:rPr>
          <w:rFonts w:hAnsiTheme="majorHAnsi"/>
          <w:i/>
          <w:iCs/>
          <w:sz w:val="24"/>
        </w:rPr>
        <w:t>20</w:t>
      </w:r>
      <w:r w:rsidRPr="00F51397">
        <w:rPr>
          <w:rFonts w:hAnsiTheme="majorHAnsi"/>
          <w:sz w:val="24"/>
        </w:rPr>
        <w:t>(7), 2611</w:t>
      </w:r>
      <w:r w:rsidRPr="00F51397">
        <w:rPr>
          <w:rFonts w:hAnsiTheme="majorHAnsi"/>
          <w:sz w:val="24"/>
        </w:rPr>
        <w:t>–</w:t>
      </w:r>
      <w:r w:rsidRPr="00F51397">
        <w:rPr>
          <w:rFonts w:hAnsiTheme="majorHAnsi"/>
          <w:sz w:val="24"/>
        </w:rPr>
        <w:t>2628. https://doi.org/10.5194/hess-20-2611-2016</w:t>
      </w:r>
    </w:p>
    <w:p w14:paraId="258871FA"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Sobotka, M. J., &amp; Phelps, Q. E. (2017). A Comparison of Main and Side Channel Physical and Water Quality Metrics and Habitat Complexity in the Middle Mississippi River. </w:t>
      </w:r>
      <w:r w:rsidRPr="00F51397">
        <w:rPr>
          <w:rFonts w:hAnsiTheme="majorHAnsi"/>
          <w:i/>
          <w:iCs/>
          <w:sz w:val="24"/>
        </w:rPr>
        <w:t>River Research and Applications</w:t>
      </w:r>
      <w:r w:rsidRPr="00F51397">
        <w:rPr>
          <w:rFonts w:hAnsiTheme="majorHAnsi"/>
          <w:sz w:val="24"/>
        </w:rPr>
        <w:t xml:space="preserve">, </w:t>
      </w:r>
      <w:r w:rsidRPr="00F51397">
        <w:rPr>
          <w:rFonts w:hAnsiTheme="majorHAnsi"/>
          <w:i/>
          <w:iCs/>
          <w:sz w:val="24"/>
        </w:rPr>
        <w:t>33</w:t>
      </w:r>
      <w:r w:rsidRPr="00F51397">
        <w:rPr>
          <w:rFonts w:hAnsiTheme="majorHAnsi"/>
          <w:sz w:val="24"/>
        </w:rPr>
        <w:t>(6), 879</w:t>
      </w:r>
      <w:r w:rsidRPr="00F51397">
        <w:rPr>
          <w:rFonts w:hAnsiTheme="majorHAnsi"/>
          <w:sz w:val="24"/>
        </w:rPr>
        <w:t>–</w:t>
      </w:r>
      <w:r w:rsidRPr="00F51397">
        <w:rPr>
          <w:rFonts w:hAnsiTheme="majorHAnsi"/>
          <w:sz w:val="24"/>
        </w:rPr>
        <w:t>888. https://doi.org/10.1002/rra.3061</w:t>
      </w:r>
    </w:p>
    <w:p w14:paraId="7E8945E7"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Sweet, W. V., &amp; Geratz, J. W. (2003). Bankfull Hydraulic Geometry Relationships and Recurrence Intervals for North Carolina</w:t>
      </w:r>
      <w:r w:rsidRPr="00F51397">
        <w:rPr>
          <w:rFonts w:hAnsiTheme="majorHAnsi"/>
          <w:sz w:val="24"/>
        </w:rPr>
        <w:t>’</w:t>
      </w:r>
      <w:r w:rsidRPr="00F51397">
        <w:rPr>
          <w:rFonts w:hAnsiTheme="majorHAnsi"/>
          <w:sz w:val="24"/>
        </w:rPr>
        <w:t xml:space="preserve">s Coastal Plain1. </w:t>
      </w:r>
      <w:r w:rsidRPr="00F51397">
        <w:rPr>
          <w:rFonts w:hAnsiTheme="majorHAnsi"/>
          <w:i/>
          <w:iCs/>
          <w:sz w:val="24"/>
        </w:rPr>
        <w:t>JAWRA Journal of the American Water Resources Association</w:t>
      </w:r>
      <w:r w:rsidRPr="00F51397">
        <w:rPr>
          <w:rFonts w:hAnsiTheme="majorHAnsi"/>
          <w:sz w:val="24"/>
        </w:rPr>
        <w:t xml:space="preserve">, </w:t>
      </w:r>
      <w:r w:rsidRPr="00F51397">
        <w:rPr>
          <w:rFonts w:hAnsiTheme="majorHAnsi"/>
          <w:i/>
          <w:iCs/>
          <w:sz w:val="24"/>
        </w:rPr>
        <w:t>39</w:t>
      </w:r>
      <w:r w:rsidRPr="00F51397">
        <w:rPr>
          <w:rFonts w:hAnsiTheme="majorHAnsi"/>
          <w:sz w:val="24"/>
        </w:rPr>
        <w:t>(4), 861</w:t>
      </w:r>
      <w:r w:rsidRPr="00F51397">
        <w:rPr>
          <w:rFonts w:hAnsiTheme="majorHAnsi"/>
          <w:sz w:val="24"/>
        </w:rPr>
        <w:t>–</w:t>
      </w:r>
      <w:r w:rsidRPr="00F51397">
        <w:rPr>
          <w:rFonts w:hAnsiTheme="majorHAnsi"/>
          <w:sz w:val="24"/>
        </w:rPr>
        <w:t>871. https://doi.org/10.1111/j.1752-1688.2003.tb04411.x</w:t>
      </w:r>
    </w:p>
    <w:p w14:paraId="734BB70F"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Thoms, M. (2003). Floodplain-river ecosystems: Lateral connections and the implications of human interference. </w:t>
      </w:r>
      <w:r w:rsidRPr="00F51397">
        <w:rPr>
          <w:rFonts w:hAnsiTheme="majorHAnsi"/>
          <w:i/>
          <w:iCs/>
          <w:sz w:val="24"/>
        </w:rPr>
        <w:t>Geomorphology</w:t>
      </w:r>
      <w:r w:rsidRPr="00F51397">
        <w:rPr>
          <w:rFonts w:hAnsiTheme="majorHAnsi"/>
          <w:sz w:val="24"/>
        </w:rPr>
        <w:t xml:space="preserve">, </w:t>
      </w:r>
      <w:r w:rsidRPr="00F51397">
        <w:rPr>
          <w:rFonts w:hAnsiTheme="majorHAnsi"/>
          <w:i/>
          <w:iCs/>
          <w:sz w:val="24"/>
        </w:rPr>
        <w:t>56</w:t>
      </w:r>
      <w:r w:rsidRPr="00F51397">
        <w:rPr>
          <w:rFonts w:hAnsiTheme="majorHAnsi"/>
          <w:sz w:val="24"/>
        </w:rPr>
        <w:t>, 335</w:t>
      </w:r>
      <w:r w:rsidRPr="00F51397">
        <w:rPr>
          <w:rFonts w:hAnsiTheme="majorHAnsi"/>
          <w:sz w:val="24"/>
        </w:rPr>
        <w:t>–</w:t>
      </w:r>
      <w:r w:rsidRPr="00F51397">
        <w:rPr>
          <w:rFonts w:hAnsiTheme="majorHAnsi"/>
          <w:sz w:val="24"/>
        </w:rPr>
        <w:t>349. https://doi.org/10.1016/S0169-555X(03)00160-0</w:t>
      </w:r>
    </w:p>
    <w:p w14:paraId="3ABABC4D"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lastRenderedPageBreak/>
        <w:t xml:space="preserve">Trabucco, A., &amp; Zomer, R. J. (2019). </w:t>
      </w:r>
      <w:r w:rsidRPr="00F51397">
        <w:rPr>
          <w:rFonts w:hAnsiTheme="majorHAnsi"/>
          <w:i/>
          <w:iCs/>
          <w:sz w:val="24"/>
        </w:rPr>
        <w:t>Global Aridity Index and Potential Evapotranspiration (ET0) Climate Database v2</w:t>
      </w:r>
      <w:r w:rsidRPr="00F51397">
        <w:rPr>
          <w:rFonts w:hAnsiTheme="majorHAnsi"/>
          <w:sz w:val="24"/>
        </w:rPr>
        <w:t xml:space="preserve"> [dataset]. figshare. https://doi.org/10.6084/m9.figshare.7504448.v3</w:t>
      </w:r>
    </w:p>
    <w:p w14:paraId="28D6A792"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Walling, D. E., &amp; Webb, B. W. (1975). Spatial Variation of River Water Quality: A Survey of the River Exe. </w:t>
      </w:r>
      <w:r w:rsidRPr="00F51397">
        <w:rPr>
          <w:rFonts w:hAnsiTheme="majorHAnsi"/>
          <w:i/>
          <w:iCs/>
          <w:sz w:val="24"/>
        </w:rPr>
        <w:t>Transactions of the Institute of British Geographers</w:t>
      </w:r>
      <w:r w:rsidRPr="00F51397">
        <w:rPr>
          <w:rFonts w:hAnsiTheme="majorHAnsi"/>
          <w:sz w:val="24"/>
        </w:rPr>
        <w:t xml:space="preserve">, </w:t>
      </w:r>
      <w:r w:rsidRPr="00F51397">
        <w:rPr>
          <w:rFonts w:hAnsiTheme="majorHAnsi"/>
          <w:i/>
          <w:iCs/>
          <w:sz w:val="24"/>
        </w:rPr>
        <w:t>65</w:t>
      </w:r>
      <w:r w:rsidRPr="00F51397">
        <w:rPr>
          <w:rFonts w:hAnsiTheme="majorHAnsi"/>
          <w:sz w:val="24"/>
        </w:rPr>
        <w:t>, 155</w:t>
      </w:r>
      <w:r w:rsidRPr="00F51397">
        <w:rPr>
          <w:rFonts w:hAnsiTheme="majorHAnsi"/>
          <w:sz w:val="24"/>
        </w:rPr>
        <w:t>–</w:t>
      </w:r>
      <w:r w:rsidRPr="00F51397">
        <w:rPr>
          <w:rFonts w:hAnsiTheme="majorHAnsi"/>
          <w:sz w:val="24"/>
        </w:rPr>
        <w:t>171. https://doi.org/10.2307/621615</w:t>
      </w:r>
    </w:p>
    <w:p w14:paraId="4DE75E76"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Wieczorek, M. E., Jackson, S. E., &amp; Schwarz, G. E. (2018). </w:t>
      </w:r>
      <w:r w:rsidRPr="00F51397">
        <w:rPr>
          <w:rFonts w:hAnsiTheme="majorHAnsi"/>
          <w:i/>
          <w:iCs/>
          <w:sz w:val="24"/>
        </w:rPr>
        <w:t>Select Attributes for NHDPlus Version 2.1 Reach Catchments and Modified Network Routed Upstream Watersheds for the Conterminous United States (ver. 4.0, August 2023)</w:t>
      </w:r>
      <w:r w:rsidRPr="00F51397">
        <w:rPr>
          <w:rFonts w:hAnsiTheme="majorHAnsi"/>
          <w:sz w:val="24"/>
        </w:rPr>
        <w:t xml:space="preserve"> [dataset]. [object Object]. https://doi.org/10.5066/F7765D7V</w:t>
      </w:r>
    </w:p>
    <w:p w14:paraId="401FA737"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Wilby, R., &amp; Gibert, J. (1996). Hydrological and hydrochemical dynamics. In G. E. Petts &amp; C. Amoros (Eds.), </w:t>
      </w:r>
      <w:r w:rsidRPr="00F51397">
        <w:rPr>
          <w:rFonts w:hAnsiTheme="majorHAnsi"/>
          <w:i/>
          <w:iCs/>
          <w:sz w:val="24"/>
        </w:rPr>
        <w:t>The Fluvial Hydrosystems</w:t>
      </w:r>
      <w:r w:rsidRPr="00F51397">
        <w:rPr>
          <w:rFonts w:hAnsiTheme="majorHAnsi"/>
          <w:sz w:val="24"/>
        </w:rPr>
        <w:t xml:space="preserve"> (pp. 37</w:t>
      </w:r>
      <w:r w:rsidRPr="00F51397">
        <w:rPr>
          <w:rFonts w:hAnsiTheme="majorHAnsi"/>
          <w:sz w:val="24"/>
        </w:rPr>
        <w:t>–</w:t>
      </w:r>
      <w:r w:rsidRPr="00F51397">
        <w:rPr>
          <w:rFonts w:hAnsiTheme="majorHAnsi"/>
          <w:sz w:val="24"/>
        </w:rPr>
        <w:t>67). Springer Netherlands. https://doi.org/10.1007/978-94-009-1491-9_3</w:t>
      </w:r>
    </w:p>
    <w:p w14:paraId="195EB45C"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Williams, G. P. (1978). Bank-full discharge of rivers. </w:t>
      </w:r>
      <w:r w:rsidRPr="00F51397">
        <w:rPr>
          <w:rFonts w:hAnsiTheme="majorHAnsi"/>
          <w:i/>
          <w:iCs/>
          <w:sz w:val="24"/>
        </w:rPr>
        <w:t>Water Resources Research</w:t>
      </w:r>
      <w:r w:rsidRPr="00F51397">
        <w:rPr>
          <w:rFonts w:hAnsiTheme="majorHAnsi"/>
          <w:sz w:val="24"/>
        </w:rPr>
        <w:t xml:space="preserve">, </w:t>
      </w:r>
      <w:r w:rsidRPr="00F51397">
        <w:rPr>
          <w:rFonts w:hAnsiTheme="majorHAnsi"/>
          <w:i/>
          <w:iCs/>
          <w:sz w:val="24"/>
        </w:rPr>
        <w:t>14</w:t>
      </w:r>
      <w:r w:rsidRPr="00F51397">
        <w:rPr>
          <w:rFonts w:hAnsiTheme="majorHAnsi"/>
          <w:sz w:val="24"/>
        </w:rPr>
        <w:t>(6), 1141</w:t>
      </w:r>
      <w:r w:rsidRPr="00F51397">
        <w:rPr>
          <w:rFonts w:hAnsiTheme="majorHAnsi"/>
          <w:sz w:val="24"/>
        </w:rPr>
        <w:t>–</w:t>
      </w:r>
      <w:r w:rsidRPr="00F51397">
        <w:rPr>
          <w:rFonts w:hAnsiTheme="majorHAnsi"/>
          <w:sz w:val="24"/>
        </w:rPr>
        <w:t>1154. https://doi.org/10.1029/WR014i006p01141</w:t>
      </w:r>
    </w:p>
    <w:p w14:paraId="6139FCEB"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Wolman, M. G., &amp; Leopold, L. B. (1957). River flood plains: Some observations on their formation. In </w:t>
      </w:r>
      <w:r w:rsidRPr="00F51397">
        <w:rPr>
          <w:rFonts w:hAnsiTheme="majorHAnsi"/>
          <w:i/>
          <w:iCs/>
          <w:sz w:val="24"/>
        </w:rPr>
        <w:t>Professional Paper</w:t>
      </w:r>
      <w:r w:rsidRPr="00F51397">
        <w:rPr>
          <w:rFonts w:hAnsiTheme="majorHAnsi"/>
          <w:sz w:val="24"/>
        </w:rPr>
        <w:t xml:space="preserve"> (282</w:t>
      </w:r>
      <w:r w:rsidRPr="00F51397">
        <w:rPr>
          <w:rFonts w:hAnsiTheme="majorHAnsi"/>
          <w:sz w:val="24"/>
        </w:rPr>
        <w:t>–</w:t>
      </w:r>
      <w:r w:rsidRPr="00F51397">
        <w:rPr>
          <w:rFonts w:hAnsiTheme="majorHAnsi"/>
          <w:sz w:val="24"/>
        </w:rPr>
        <w:t>C; pp. 87</w:t>
      </w:r>
      <w:r w:rsidRPr="00F51397">
        <w:rPr>
          <w:rFonts w:hAnsiTheme="majorHAnsi"/>
          <w:sz w:val="24"/>
        </w:rPr>
        <w:t>–</w:t>
      </w:r>
      <w:r w:rsidRPr="00F51397">
        <w:rPr>
          <w:rFonts w:hAnsiTheme="majorHAnsi"/>
          <w:sz w:val="24"/>
        </w:rPr>
        <w:t>109). U.S. Government Printing Office. https://doi.org/10.3133/pp282C</w:t>
      </w:r>
    </w:p>
    <w:p w14:paraId="08A8B8DD"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Wolock, D. M., Winter, T. C., &amp; McMahon, G. (2004). Delineation and Evaluation of Hydrologic-Landscape Regions in the United States Using Geographic Information System Tools and Multivariate Statistical Analyses. </w:t>
      </w:r>
      <w:r w:rsidRPr="00F51397">
        <w:rPr>
          <w:rFonts w:hAnsiTheme="majorHAnsi"/>
          <w:i/>
          <w:iCs/>
          <w:sz w:val="24"/>
        </w:rPr>
        <w:t>Environmental Management</w:t>
      </w:r>
      <w:r w:rsidRPr="00F51397">
        <w:rPr>
          <w:rFonts w:hAnsiTheme="majorHAnsi"/>
          <w:sz w:val="24"/>
        </w:rPr>
        <w:t xml:space="preserve">, </w:t>
      </w:r>
      <w:r w:rsidRPr="00F51397">
        <w:rPr>
          <w:rFonts w:hAnsiTheme="majorHAnsi"/>
          <w:i/>
          <w:iCs/>
          <w:sz w:val="24"/>
        </w:rPr>
        <w:t>34</w:t>
      </w:r>
      <w:r w:rsidRPr="00F51397">
        <w:rPr>
          <w:rFonts w:hAnsiTheme="majorHAnsi"/>
          <w:sz w:val="24"/>
        </w:rPr>
        <w:t>(1), S71</w:t>
      </w:r>
      <w:r w:rsidRPr="00F51397">
        <w:rPr>
          <w:rFonts w:hAnsiTheme="majorHAnsi"/>
          <w:sz w:val="24"/>
        </w:rPr>
        <w:t>–</w:t>
      </w:r>
      <w:r w:rsidRPr="00F51397">
        <w:rPr>
          <w:rFonts w:hAnsiTheme="majorHAnsi"/>
          <w:sz w:val="24"/>
        </w:rPr>
        <w:t>S88. https://doi.org/10.1007/s00267-003-5077-9</w:t>
      </w:r>
    </w:p>
    <w:p w14:paraId="4BC8A291"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 xml:space="preserve">Worland, S. C., Farmer, W. H., &amp; Kiang, J. E. (2018). Improving predictions of hydrological low-flow indices in ungaged basins using machine learning. </w:t>
      </w:r>
      <w:r w:rsidRPr="00F51397">
        <w:rPr>
          <w:rFonts w:hAnsiTheme="majorHAnsi"/>
          <w:i/>
          <w:iCs/>
          <w:sz w:val="24"/>
        </w:rPr>
        <w:t>Environmental Modelling &amp; Software</w:t>
      </w:r>
      <w:r w:rsidRPr="00F51397">
        <w:rPr>
          <w:rFonts w:hAnsiTheme="majorHAnsi"/>
          <w:sz w:val="24"/>
        </w:rPr>
        <w:t xml:space="preserve">, </w:t>
      </w:r>
      <w:r w:rsidRPr="00F51397">
        <w:rPr>
          <w:rFonts w:hAnsiTheme="majorHAnsi"/>
          <w:i/>
          <w:iCs/>
          <w:sz w:val="24"/>
        </w:rPr>
        <w:t>101</w:t>
      </w:r>
      <w:r w:rsidRPr="00F51397">
        <w:rPr>
          <w:rFonts w:hAnsiTheme="majorHAnsi"/>
          <w:sz w:val="24"/>
        </w:rPr>
        <w:t>, 169</w:t>
      </w:r>
      <w:r w:rsidRPr="00F51397">
        <w:rPr>
          <w:rFonts w:hAnsiTheme="majorHAnsi"/>
          <w:sz w:val="24"/>
        </w:rPr>
        <w:t>–</w:t>
      </w:r>
      <w:r w:rsidRPr="00F51397">
        <w:rPr>
          <w:rFonts w:hAnsiTheme="majorHAnsi"/>
          <w:sz w:val="24"/>
        </w:rPr>
        <w:t>182. https://doi.org/10.1016/j.envsoft.2017.12.021</w:t>
      </w:r>
    </w:p>
    <w:p w14:paraId="6B117BED" w14:textId="77777777" w:rsidR="00F51397" w:rsidRPr="00F51397" w:rsidRDefault="00F51397" w:rsidP="00F51397">
      <w:pPr>
        <w:pStyle w:val="Bibliography"/>
        <w:spacing w:before="240" w:line="360" w:lineRule="auto"/>
        <w:rPr>
          <w:rFonts w:hAnsiTheme="majorHAnsi"/>
          <w:sz w:val="24"/>
          <w:lang w:val="it-IT"/>
        </w:rPr>
      </w:pPr>
      <w:r w:rsidRPr="00F51397">
        <w:rPr>
          <w:rFonts w:hAnsiTheme="majorHAnsi"/>
          <w:sz w:val="24"/>
        </w:rPr>
        <w:t xml:space="preserve">Zakaria, M. N. A., Ahmed, A. N., Abdul Malek, M., Birima, A. H., Hayet Khan, M. M., Sherif, M., &amp; Elshafie, A. (2023). Exploring machine learning algorithms for accurate water level </w:t>
      </w:r>
      <w:r w:rsidRPr="00F51397">
        <w:rPr>
          <w:rFonts w:hAnsiTheme="majorHAnsi"/>
          <w:sz w:val="24"/>
        </w:rPr>
        <w:lastRenderedPageBreak/>
        <w:t xml:space="preserve">forecasting in Muda river, Malaysia. </w:t>
      </w:r>
      <w:r w:rsidRPr="00F51397">
        <w:rPr>
          <w:rFonts w:hAnsiTheme="majorHAnsi"/>
          <w:i/>
          <w:iCs/>
          <w:sz w:val="24"/>
          <w:lang w:val="it-IT"/>
        </w:rPr>
        <w:t>Heliyon</w:t>
      </w:r>
      <w:r w:rsidRPr="00F51397">
        <w:rPr>
          <w:rFonts w:hAnsiTheme="majorHAnsi"/>
          <w:sz w:val="24"/>
          <w:lang w:val="it-IT"/>
        </w:rPr>
        <w:t xml:space="preserve">, </w:t>
      </w:r>
      <w:r w:rsidRPr="00F51397">
        <w:rPr>
          <w:rFonts w:hAnsiTheme="majorHAnsi"/>
          <w:i/>
          <w:iCs/>
          <w:sz w:val="24"/>
          <w:lang w:val="it-IT"/>
        </w:rPr>
        <w:t>9</w:t>
      </w:r>
      <w:r w:rsidRPr="00F51397">
        <w:rPr>
          <w:rFonts w:hAnsiTheme="majorHAnsi"/>
          <w:sz w:val="24"/>
          <w:lang w:val="it-IT"/>
        </w:rPr>
        <w:t>(7), e17689. https://doi.org/10.1016/j.heliyon.2023.e17689</w:t>
      </w:r>
    </w:p>
    <w:p w14:paraId="18CC187A"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lang w:val="it-IT"/>
        </w:rPr>
        <w:t xml:space="preserve">Zhou, Z., Tuo, Y., Li, J., Chen, M., Wang, H., Zhu, L., &amp; Deng, Y. (2022). </w:t>
      </w:r>
      <w:r w:rsidRPr="00F51397">
        <w:rPr>
          <w:rFonts w:hAnsiTheme="majorHAnsi"/>
          <w:sz w:val="24"/>
        </w:rPr>
        <w:t>Effects of hydrology and river characteristics on riverine wetland morphology variation in the middle reaches of the Yarlung Zangbo</w:t>
      </w:r>
      <w:r w:rsidRPr="00F51397">
        <w:rPr>
          <w:rFonts w:hAnsiTheme="majorHAnsi"/>
          <w:sz w:val="24"/>
        </w:rPr>
        <w:t>–</w:t>
      </w:r>
      <w:r w:rsidRPr="00F51397">
        <w:rPr>
          <w:rFonts w:hAnsiTheme="majorHAnsi"/>
          <w:sz w:val="24"/>
        </w:rPr>
        <w:t xml:space="preserve">Brahmaputra river based on remote sensing. </w:t>
      </w:r>
      <w:r w:rsidRPr="00F51397">
        <w:rPr>
          <w:rFonts w:hAnsiTheme="majorHAnsi"/>
          <w:i/>
          <w:iCs/>
          <w:sz w:val="24"/>
        </w:rPr>
        <w:t>Journal of Hydrology</w:t>
      </w:r>
      <w:r w:rsidRPr="00F51397">
        <w:rPr>
          <w:rFonts w:hAnsiTheme="majorHAnsi"/>
          <w:sz w:val="24"/>
        </w:rPr>
        <w:t xml:space="preserve">, </w:t>
      </w:r>
      <w:r w:rsidRPr="00F51397">
        <w:rPr>
          <w:rFonts w:hAnsiTheme="majorHAnsi"/>
          <w:i/>
          <w:iCs/>
          <w:sz w:val="24"/>
        </w:rPr>
        <w:t>607</w:t>
      </w:r>
      <w:r w:rsidRPr="00F51397">
        <w:rPr>
          <w:rFonts w:hAnsiTheme="majorHAnsi"/>
          <w:sz w:val="24"/>
        </w:rPr>
        <w:t>, 127497. https://doi.org/10.1016/j.jhydrol.2022.127497</w:t>
      </w:r>
    </w:p>
    <w:p w14:paraId="68D3D104" w14:textId="77777777" w:rsidR="00F51397" w:rsidRPr="00F51397" w:rsidRDefault="00F51397" w:rsidP="00F51397">
      <w:pPr>
        <w:pStyle w:val="Bibliography"/>
        <w:spacing w:before="240" w:line="360" w:lineRule="auto"/>
        <w:rPr>
          <w:rFonts w:hAnsiTheme="majorHAnsi"/>
          <w:sz w:val="24"/>
        </w:rPr>
      </w:pPr>
      <w:r w:rsidRPr="00F51397">
        <w:rPr>
          <w:rFonts w:hAnsiTheme="majorHAnsi"/>
          <w:sz w:val="24"/>
        </w:rPr>
        <w:t>Ziegler, A., &amp; K</w:t>
      </w:r>
      <w:r w:rsidRPr="00F51397">
        <w:rPr>
          <w:rFonts w:hAnsiTheme="majorHAnsi"/>
          <w:sz w:val="24"/>
        </w:rPr>
        <w:t>ö</w:t>
      </w:r>
      <w:r w:rsidRPr="00F51397">
        <w:rPr>
          <w:rFonts w:hAnsiTheme="majorHAnsi"/>
          <w:sz w:val="24"/>
        </w:rPr>
        <w:t xml:space="preserve">nig, I. R. (2014). Mining data with random forests: Current options for real-world applications. </w:t>
      </w:r>
      <w:r w:rsidRPr="00F51397">
        <w:rPr>
          <w:rFonts w:hAnsiTheme="majorHAnsi"/>
          <w:i/>
          <w:iCs/>
          <w:sz w:val="24"/>
        </w:rPr>
        <w:t>Wiley Interdisciplinary Reviews: Data Mining and Knowledge Discovery</w:t>
      </w:r>
      <w:r w:rsidRPr="00F51397">
        <w:rPr>
          <w:rFonts w:hAnsiTheme="majorHAnsi"/>
          <w:sz w:val="24"/>
        </w:rPr>
        <w:t xml:space="preserve">, </w:t>
      </w:r>
      <w:r w:rsidRPr="00F51397">
        <w:rPr>
          <w:rFonts w:hAnsiTheme="majorHAnsi"/>
          <w:i/>
          <w:iCs/>
          <w:sz w:val="24"/>
        </w:rPr>
        <w:t>4</w:t>
      </w:r>
      <w:r w:rsidRPr="00F51397">
        <w:rPr>
          <w:rFonts w:hAnsiTheme="majorHAnsi"/>
          <w:sz w:val="24"/>
        </w:rPr>
        <w:t>(1), 55</w:t>
      </w:r>
      <w:r w:rsidRPr="00F51397">
        <w:rPr>
          <w:rFonts w:hAnsiTheme="majorHAnsi"/>
          <w:sz w:val="24"/>
        </w:rPr>
        <w:t>–</w:t>
      </w:r>
      <w:r w:rsidRPr="00F51397">
        <w:rPr>
          <w:rFonts w:hAnsiTheme="majorHAnsi"/>
          <w:sz w:val="24"/>
        </w:rPr>
        <w:t>63. https://doi.org/10.1002/widm.1114</w:t>
      </w:r>
    </w:p>
    <w:p w14:paraId="2BE2AE16" w14:textId="019DB99D" w:rsidR="00F91342" w:rsidRPr="00D150D4" w:rsidRDefault="00F51397" w:rsidP="00F51397">
      <w:pPr>
        <w:pStyle w:val="NormalWeb"/>
        <w:spacing w:before="240" w:after="240" w:line="360" w:lineRule="auto"/>
        <w:ind w:left="720" w:hanging="720"/>
        <w:rPr>
          <w:rFonts w:asciiTheme="majorBidi" w:hAnsiTheme="majorBidi" w:cstheme="majorBidi"/>
        </w:rPr>
      </w:pPr>
      <w:r>
        <w:rPr>
          <w:rFonts w:asciiTheme="majorBidi" w:hAnsiTheme="majorBidi" w:cstheme="majorBidi"/>
        </w:rPr>
        <w:fldChar w:fldCharType="end"/>
      </w:r>
    </w:p>
    <w:sectPr w:rsidR="00F91342" w:rsidRPr="00D150D4" w:rsidSect="000211E0">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8DB59B" w14:textId="77777777" w:rsidR="005F3FE5" w:rsidRDefault="005F3FE5" w:rsidP="000379AB">
      <w:r>
        <w:separator/>
      </w:r>
    </w:p>
  </w:endnote>
  <w:endnote w:type="continuationSeparator" w:id="0">
    <w:p w14:paraId="17D06711" w14:textId="77777777" w:rsidR="005F3FE5" w:rsidRDefault="005F3FE5" w:rsidP="000379AB">
      <w:r>
        <w:continuationSeparator/>
      </w:r>
    </w:p>
  </w:endnote>
  <w:endnote w:type="continuationNotice" w:id="1">
    <w:p w14:paraId="1B7ED14A" w14:textId="77777777" w:rsidR="005F3FE5" w:rsidRDefault="005F3F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51354242"/>
      <w:docPartObj>
        <w:docPartGallery w:val="Page Numbers (Bottom of Page)"/>
        <w:docPartUnique/>
      </w:docPartObj>
    </w:sdtPr>
    <w:sdtContent>
      <w:p w14:paraId="4BB9B1BC" w14:textId="2A116601" w:rsidR="00F308CD" w:rsidRDefault="00F308CD" w:rsidP="00671D5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E688B6D" w14:textId="77777777" w:rsidR="00F308CD" w:rsidRDefault="00F308CD" w:rsidP="00905F5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14092843"/>
      <w:docPartObj>
        <w:docPartGallery w:val="Page Numbers (Bottom of Page)"/>
        <w:docPartUnique/>
      </w:docPartObj>
    </w:sdtPr>
    <w:sdtContent>
      <w:p w14:paraId="461032A7" w14:textId="7CB263DA" w:rsidR="00F308CD" w:rsidRDefault="00F308CD" w:rsidP="00671D5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11</w:t>
        </w:r>
        <w:r>
          <w:rPr>
            <w:rStyle w:val="PageNumber"/>
          </w:rPr>
          <w:fldChar w:fldCharType="end"/>
        </w:r>
      </w:p>
    </w:sdtContent>
  </w:sdt>
  <w:p w14:paraId="594ED28E" w14:textId="2FE9AD18" w:rsidR="00DD6745" w:rsidRDefault="00DD6745" w:rsidP="00E925ED">
    <w:pPr>
      <w:pStyle w:val="Footer"/>
      <w:ind w:right="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A93741" w14:textId="77777777" w:rsidR="005F3FE5" w:rsidRDefault="005F3FE5" w:rsidP="000379AB">
      <w:r>
        <w:separator/>
      </w:r>
    </w:p>
  </w:footnote>
  <w:footnote w:type="continuationSeparator" w:id="0">
    <w:p w14:paraId="29CBBD7C" w14:textId="77777777" w:rsidR="005F3FE5" w:rsidRDefault="005F3FE5" w:rsidP="000379AB">
      <w:r>
        <w:continuationSeparator/>
      </w:r>
    </w:p>
  </w:footnote>
  <w:footnote w:type="continuationNotice" w:id="1">
    <w:p w14:paraId="5C8E3DBC" w14:textId="77777777" w:rsidR="005F3FE5" w:rsidRDefault="005F3F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64025C78" w:rsidR="00DD6745" w:rsidRDefault="00DD6745" w:rsidP="007778ED">
    <w:pPr>
      <w:pStyle w:val="Header"/>
      <w:jc w:val="center"/>
    </w:pPr>
    <w:r>
      <w:t xml:space="preserve">manuscript submitted to </w:t>
    </w:r>
    <w:r w:rsidR="00354310">
      <w:rPr>
        <w:i/>
      </w:rPr>
      <w:t>Water Re</w:t>
    </w:r>
    <w:r w:rsidR="00B37C6D">
      <w:rPr>
        <w:i/>
      </w:rPr>
      <w:t>sources Research</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0F2463F"/>
    <w:multiLevelType w:val="hybridMultilevel"/>
    <w:tmpl w:val="EA8467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4A61D63"/>
    <w:multiLevelType w:val="hybridMultilevel"/>
    <w:tmpl w:val="BE48403A"/>
    <w:lvl w:ilvl="0" w:tplc="78DE43D4">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362C7B88"/>
    <w:multiLevelType w:val="multilevel"/>
    <w:tmpl w:val="ADC84F26"/>
    <w:lvl w:ilvl="0">
      <w:start w:val="2"/>
      <w:numFmt w:val="decimal"/>
      <w:lvlText w:val="%1."/>
      <w:lvlJc w:val="left"/>
      <w:pPr>
        <w:ind w:left="360" w:hanging="360"/>
      </w:pPr>
      <w:rPr>
        <w:rFonts w:hint="default"/>
        <w:b w:val="0"/>
        <w:i/>
      </w:rPr>
    </w:lvl>
    <w:lvl w:ilvl="1">
      <w:start w:val="1"/>
      <w:numFmt w:val="decimal"/>
      <w:lvlText w:val="%1.%2."/>
      <w:lvlJc w:val="left"/>
      <w:pPr>
        <w:ind w:left="720" w:hanging="720"/>
      </w:pPr>
      <w:rPr>
        <w:rFonts w:hint="default"/>
        <w:b w:val="0"/>
        <w:i/>
      </w:rPr>
    </w:lvl>
    <w:lvl w:ilvl="2">
      <w:start w:val="1"/>
      <w:numFmt w:val="decimal"/>
      <w:lvlText w:val="%1.%2.%3."/>
      <w:lvlJc w:val="left"/>
      <w:pPr>
        <w:ind w:left="8100" w:hanging="720"/>
      </w:pPr>
      <w:rPr>
        <w:rFonts w:hint="default"/>
        <w:b w:val="0"/>
        <w:i/>
      </w:rPr>
    </w:lvl>
    <w:lvl w:ilvl="3">
      <w:start w:val="1"/>
      <w:numFmt w:val="decimal"/>
      <w:lvlText w:val="%1.%2.%3.%4."/>
      <w:lvlJc w:val="left"/>
      <w:pPr>
        <w:ind w:left="1080" w:hanging="1080"/>
      </w:pPr>
      <w:rPr>
        <w:rFonts w:hint="default"/>
        <w:b w:val="0"/>
        <w:i/>
      </w:rPr>
    </w:lvl>
    <w:lvl w:ilvl="4">
      <w:start w:val="1"/>
      <w:numFmt w:val="decimal"/>
      <w:lvlText w:val="%1.%2.%3.%4.%5."/>
      <w:lvlJc w:val="left"/>
      <w:pPr>
        <w:ind w:left="1080" w:hanging="1080"/>
      </w:pPr>
      <w:rPr>
        <w:rFonts w:hint="default"/>
        <w:b w:val="0"/>
        <w:i/>
      </w:rPr>
    </w:lvl>
    <w:lvl w:ilvl="5">
      <w:start w:val="1"/>
      <w:numFmt w:val="decimal"/>
      <w:lvlText w:val="%1.%2.%3.%4.%5.%6."/>
      <w:lvlJc w:val="left"/>
      <w:pPr>
        <w:ind w:left="1440" w:hanging="1440"/>
      </w:pPr>
      <w:rPr>
        <w:rFonts w:hint="default"/>
        <w:b w:val="0"/>
        <w:i/>
      </w:rPr>
    </w:lvl>
    <w:lvl w:ilvl="6">
      <w:start w:val="1"/>
      <w:numFmt w:val="decimal"/>
      <w:lvlText w:val="%1.%2.%3.%4.%5.%6.%7."/>
      <w:lvlJc w:val="left"/>
      <w:pPr>
        <w:ind w:left="1440" w:hanging="1440"/>
      </w:pPr>
      <w:rPr>
        <w:rFonts w:hint="default"/>
        <w:b w:val="0"/>
        <w:i/>
      </w:rPr>
    </w:lvl>
    <w:lvl w:ilvl="7">
      <w:start w:val="1"/>
      <w:numFmt w:val="decimal"/>
      <w:lvlText w:val="%1.%2.%3.%4.%5.%6.%7.%8."/>
      <w:lvlJc w:val="left"/>
      <w:pPr>
        <w:ind w:left="1800" w:hanging="1800"/>
      </w:pPr>
      <w:rPr>
        <w:rFonts w:hint="default"/>
        <w:b w:val="0"/>
        <w:i/>
      </w:rPr>
    </w:lvl>
    <w:lvl w:ilvl="8">
      <w:start w:val="1"/>
      <w:numFmt w:val="decimal"/>
      <w:lvlText w:val="%1.%2.%3.%4.%5.%6.%7.%8.%9."/>
      <w:lvlJc w:val="left"/>
      <w:pPr>
        <w:ind w:left="1800" w:hanging="1800"/>
      </w:pPr>
      <w:rPr>
        <w:rFonts w:hint="default"/>
        <w:b w:val="0"/>
        <w:i/>
      </w:rPr>
    </w:lvl>
  </w:abstractNum>
  <w:abstractNum w:abstractNumId="7"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4"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3"/>
  </w:num>
  <w:num w:numId="2" w16cid:durableId="906064874">
    <w:abstractNumId w:val="2"/>
  </w:num>
  <w:num w:numId="3" w16cid:durableId="124200908">
    <w:abstractNumId w:val="13"/>
  </w:num>
  <w:num w:numId="4" w16cid:durableId="983047291">
    <w:abstractNumId w:val="7"/>
  </w:num>
  <w:num w:numId="5" w16cid:durableId="1416437152">
    <w:abstractNumId w:val="8"/>
  </w:num>
  <w:num w:numId="6" w16cid:durableId="25494253">
    <w:abstractNumId w:val="10"/>
  </w:num>
  <w:num w:numId="7" w16cid:durableId="119541995">
    <w:abstractNumId w:val="11"/>
  </w:num>
  <w:num w:numId="8" w16cid:durableId="1958756824">
    <w:abstractNumId w:val="12"/>
  </w:num>
  <w:num w:numId="9" w16cid:durableId="928124450">
    <w:abstractNumId w:val="4"/>
  </w:num>
  <w:num w:numId="10" w16cid:durableId="1962152298">
    <w:abstractNumId w:val="9"/>
  </w:num>
  <w:num w:numId="11" w16cid:durableId="17976862">
    <w:abstractNumId w:val="5"/>
  </w:num>
  <w:num w:numId="12" w16cid:durableId="1237283164">
    <w:abstractNumId w:val="14"/>
  </w:num>
  <w:num w:numId="13" w16cid:durableId="439767255">
    <w:abstractNumId w:val="0"/>
  </w:num>
  <w:num w:numId="14" w16cid:durableId="2049257568">
    <w:abstractNumId w:val="6"/>
  </w:num>
  <w:num w:numId="15" w16cid:durableId="16844776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8A6077"/>
    <w:rsid w:val="00001635"/>
    <w:rsid w:val="00002268"/>
    <w:rsid w:val="0000322E"/>
    <w:rsid w:val="00003B3E"/>
    <w:rsid w:val="00007B37"/>
    <w:rsid w:val="00010988"/>
    <w:rsid w:val="000119C2"/>
    <w:rsid w:val="00011D7C"/>
    <w:rsid w:val="000122E5"/>
    <w:rsid w:val="00012429"/>
    <w:rsid w:val="00012F74"/>
    <w:rsid w:val="00013519"/>
    <w:rsid w:val="00014678"/>
    <w:rsid w:val="000147E5"/>
    <w:rsid w:val="000211E0"/>
    <w:rsid w:val="00023326"/>
    <w:rsid w:val="0002549D"/>
    <w:rsid w:val="00025D67"/>
    <w:rsid w:val="00031829"/>
    <w:rsid w:val="00032CBD"/>
    <w:rsid w:val="000341A9"/>
    <w:rsid w:val="000379AB"/>
    <w:rsid w:val="0004001B"/>
    <w:rsid w:val="000447AE"/>
    <w:rsid w:val="00044808"/>
    <w:rsid w:val="00045252"/>
    <w:rsid w:val="00045EAA"/>
    <w:rsid w:val="000464C7"/>
    <w:rsid w:val="00047CF5"/>
    <w:rsid w:val="000539E5"/>
    <w:rsid w:val="00054595"/>
    <w:rsid w:val="0005522A"/>
    <w:rsid w:val="00057710"/>
    <w:rsid w:val="0006037E"/>
    <w:rsid w:val="00061CAD"/>
    <w:rsid w:val="000621BE"/>
    <w:rsid w:val="000628B0"/>
    <w:rsid w:val="00062DA6"/>
    <w:rsid w:val="00063FDA"/>
    <w:rsid w:val="00064F78"/>
    <w:rsid w:val="00065753"/>
    <w:rsid w:val="00066C08"/>
    <w:rsid w:val="0007131C"/>
    <w:rsid w:val="0007402D"/>
    <w:rsid w:val="0007414F"/>
    <w:rsid w:val="0007422D"/>
    <w:rsid w:val="00074444"/>
    <w:rsid w:val="00075C40"/>
    <w:rsid w:val="000779B2"/>
    <w:rsid w:val="000779D8"/>
    <w:rsid w:val="00077D89"/>
    <w:rsid w:val="00084413"/>
    <w:rsid w:val="00085C73"/>
    <w:rsid w:val="0009087A"/>
    <w:rsid w:val="000975B1"/>
    <w:rsid w:val="000A352B"/>
    <w:rsid w:val="000A72BA"/>
    <w:rsid w:val="000A7505"/>
    <w:rsid w:val="000A78AD"/>
    <w:rsid w:val="000B07A4"/>
    <w:rsid w:val="000B18E8"/>
    <w:rsid w:val="000B34E9"/>
    <w:rsid w:val="000B3D60"/>
    <w:rsid w:val="000B4BBE"/>
    <w:rsid w:val="000B6B64"/>
    <w:rsid w:val="000B7389"/>
    <w:rsid w:val="000B7570"/>
    <w:rsid w:val="000C1FFF"/>
    <w:rsid w:val="000C43B6"/>
    <w:rsid w:val="000C4F78"/>
    <w:rsid w:val="000C7B68"/>
    <w:rsid w:val="000D19D7"/>
    <w:rsid w:val="000D24F4"/>
    <w:rsid w:val="000D4C46"/>
    <w:rsid w:val="000D57F6"/>
    <w:rsid w:val="000D7B82"/>
    <w:rsid w:val="000E00B5"/>
    <w:rsid w:val="000E068F"/>
    <w:rsid w:val="000E5293"/>
    <w:rsid w:val="000E5532"/>
    <w:rsid w:val="000E621B"/>
    <w:rsid w:val="000E6BA8"/>
    <w:rsid w:val="000F50C0"/>
    <w:rsid w:val="00105578"/>
    <w:rsid w:val="00106D4A"/>
    <w:rsid w:val="00107AB1"/>
    <w:rsid w:val="00112DC5"/>
    <w:rsid w:val="00115F28"/>
    <w:rsid w:val="00116195"/>
    <w:rsid w:val="00121430"/>
    <w:rsid w:val="00124A1B"/>
    <w:rsid w:val="00124F4E"/>
    <w:rsid w:val="0013037D"/>
    <w:rsid w:val="00130F60"/>
    <w:rsid w:val="0013550A"/>
    <w:rsid w:val="0013573A"/>
    <w:rsid w:val="00136CE6"/>
    <w:rsid w:val="001372AA"/>
    <w:rsid w:val="00141CBB"/>
    <w:rsid w:val="00143031"/>
    <w:rsid w:val="00143587"/>
    <w:rsid w:val="001442CF"/>
    <w:rsid w:val="0014729B"/>
    <w:rsid w:val="001473CA"/>
    <w:rsid w:val="00150B44"/>
    <w:rsid w:val="00153331"/>
    <w:rsid w:val="00153D8F"/>
    <w:rsid w:val="001561BD"/>
    <w:rsid w:val="00156B92"/>
    <w:rsid w:val="0015729A"/>
    <w:rsid w:val="00157FA0"/>
    <w:rsid w:val="00160C0E"/>
    <w:rsid w:val="00161A7D"/>
    <w:rsid w:val="00165A4F"/>
    <w:rsid w:val="00166611"/>
    <w:rsid w:val="00171EBE"/>
    <w:rsid w:val="0017376D"/>
    <w:rsid w:val="00180C38"/>
    <w:rsid w:val="00183E34"/>
    <w:rsid w:val="0018401A"/>
    <w:rsid w:val="00184854"/>
    <w:rsid w:val="001876E4"/>
    <w:rsid w:val="00187B18"/>
    <w:rsid w:val="00187EDB"/>
    <w:rsid w:val="00190D76"/>
    <w:rsid w:val="0019172D"/>
    <w:rsid w:val="00191833"/>
    <w:rsid w:val="00191F83"/>
    <w:rsid w:val="00193168"/>
    <w:rsid w:val="00193F2D"/>
    <w:rsid w:val="0019429F"/>
    <w:rsid w:val="00194458"/>
    <w:rsid w:val="001A06CF"/>
    <w:rsid w:val="001A0F32"/>
    <w:rsid w:val="001A0F51"/>
    <w:rsid w:val="001A1BD2"/>
    <w:rsid w:val="001A1C63"/>
    <w:rsid w:val="001A22DD"/>
    <w:rsid w:val="001A3A9C"/>
    <w:rsid w:val="001A4D38"/>
    <w:rsid w:val="001A716D"/>
    <w:rsid w:val="001A73A9"/>
    <w:rsid w:val="001B60A2"/>
    <w:rsid w:val="001B7846"/>
    <w:rsid w:val="001C2B0D"/>
    <w:rsid w:val="001C3EE6"/>
    <w:rsid w:val="001C681B"/>
    <w:rsid w:val="001D07D5"/>
    <w:rsid w:val="001D2DBA"/>
    <w:rsid w:val="001D5398"/>
    <w:rsid w:val="001D60AA"/>
    <w:rsid w:val="001E0877"/>
    <w:rsid w:val="001E1009"/>
    <w:rsid w:val="001E33EF"/>
    <w:rsid w:val="001E5773"/>
    <w:rsid w:val="001E621D"/>
    <w:rsid w:val="001E7FF1"/>
    <w:rsid w:val="001F4A54"/>
    <w:rsid w:val="001F4B2B"/>
    <w:rsid w:val="00200A81"/>
    <w:rsid w:val="0020290C"/>
    <w:rsid w:val="00202FBA"/>
    <w:rsid w:val="00205265"/>
    <w:rsid w:val="00205FA8"/>
    <w:rsid w:val="0020768B"/>
    <w:rsid w:val="002110CE"/>
    <w:rsid w:val="002112B8"/>
    <w:rsid w:val="002113B2"/>
    <w:rsid w:val="002114AF"/>
    <w:rsid w:val="00212AFD"/>
    <w:rsid w:val="00214D0B"/>
    <w:rsid w:val="00215AE0"/>
    <w:rsid w:val="00216BC8"/>
    <w:rsid w:val="00225C08"/>
    <w:rsid w:val="00227012"/>
    <w:rsid w:val="00231283"/>
    <w:rsid w:val="00234397"/>
    <w:rsid w:val="00234563"/>
    <w:rsid w:val="00235237"/>
    <w:rsid w:val="002367DE"/>
    <w:rsid w:val="00237A6C"/>
    <w:rsid w:val="0024023A"/>
    <w:rsid w:val="00240493"/>
    <w:rsid w:val="00241060"/>
    <w:rsid w:val="00242340"/>
    <w:rsid w:val="002432BC"/>
    <w:rsid w:val="0024695F"/>
    <w:rsid w:val="002472B0"/>
    <w:rsid w:val="00250E51"/>
    <w:rsid w:val="00253880"/>
    <w:rsid w:val="00254787"/>
    <w:rsid w:val="00260357"/>
    <w:rsid w:val="0026086B"/>
    <w:rsid w:val="00264D6D"/>
    <w:rsid w:val="002655F2"/>
    <w:rsid w:val="00266303"/>
    <w:rsid w:val="002679BE"/>
    <w:rsid w:val="002705F9"/>
    <w:rsid w:val="00273B02"/>
    <w:rsid w:val="002812FF"/>
    <w:rsid w:val="0028674A"/>
    <w:rsid w:val="002878BD"/>
    <w:rsid w:val="002914B4"/>
    <w:rsid w:val="00291CB6"/>
    <w:rsid w:val="00292F97"/>
    <w:rsid w:val="002932DF"/>
    <w:rsid w:val="00294725"/>
    <w:rsid w:val="00296C03"/>
    <w:rsid w:val="002A0E75"/>
    <w:rsid w:val="002A3B55"/>
    <w:rsid w:val="002A3CFA"/>
    <w:rsid w:val="002A3F00"/>
    <w:rsid w:val="002A41E9"/>
    <w:rsid w:val="002B093A"/>
    <w:rsid w:val="002B2AF8"/>
    <w:rsid w:val="002B3925"/>
    <w:rsid w:val="002B3984"/>
    <w:rsid w:val="002B5C42"/>
    <w:rsid w:val="002B6070"/>
    <w:rsid w:val="002B6F74"/>
    <w:rsid w:val="002C0976"/>
    <w:rsid w:val="002C3263"/>
    <w:rsid w:val="002C3A29"/>
    <w:rsid w:val="002C3D08"/>
    <w:rsid w:val="002C5DEE"/>
    <w:rsid w:val="002C76A2"/>
    <w:rsid w:val="002D2CE4"/>
    <w:rsid w:val="002D2FA1"/>
    <w:rsid w:val="002D30DC"/>
    <w:rsid w:val="002D3118"/>
    <w:rsid w:val="002D4F85"/>
    <w:rsid w:val="002D6736"/>
    <w:rsid w:val="002E028D"/>
    <w:rsid w:val="002E1EF3"/>
    <w:rsid w:val="002E2F6F"/>
    <w:rsid w:val="002E48A7"/>
    <w:rsid w:val="002E786E"/>
    <w:rsid w:val="002E7898"/>
    <w:rsid w:val="002F2289"/>
    <w:rsid w:val="002F3B11"/>
    <w:rsid w:val="002F4209"/>
    <w:rsid w:val="002F63EB"/>
    <w:rsid w:val="002F7D9B"/>
    <w:rsid w:val="003008B6"/>
    <w:rsid w:val="003028D3"/>
    <w:rsid w:val="0030641B"/>
    <w:rsid w:val="00307F1F"/>
    <w:rsid w:val="00311C30"/>
    <w:rsid w:val="0031224A"/>
    <w:rsid w:val="00312BB7"/>
    <w:rsid w:val="0031305F"/>
    <w:rsid w:val="003137C3"/>
    <w:rsid w:val="00321002"/>
    <w:rsid w:val="003214EF"/>
    <w:rsid w:val="00321596"/>
    <w:rsid w:val="00322B8E"/>
    <w:rsid w:val="003262BD"/>
    <w:rsid w:val="003322F4"/>
    <w:rsid w:val="00334E46"/>
    <w:rsid w:val="0033516F"/>
    <w:rsid w:val="00335883"/>
    <w:rsid w:val="003375DA"/>
    <w:rsid w:val="00340638"/>
    <w:rsid w:val="003430F5"/>
    <w:rsid w:val="00343707"/>
    <w:rsid w:val="00346724"/>
    <w:rsid w:val="003532F0"/>
    <w:rsid w:val="003538BE"/>
    <w:rsid w:val="00354310"/>
    <w:rsid w:val="0035489D"/>
    <w:rsid w:val="00355BC1"/>
    <w:rsid w:val="00357F17"/>
    <w:rsid w:val="00361797"/>
    <w:rsid w:val="003625B5"/>
    <w:rsid w:val="0036292A"/>
    <w:rsid w:val="00364DDD"/>
    <w:rsid w:val="00366917"/>
    <w:rsid w:val="00367348"/>
    <w:rsid w:val="00372AD5"/>
    <w:rsid w:val="0037466A"/>
    <w:rsid w:val="003763C3"/>
    <w:rsid w:val="00381E73"/>
    <w:rsid w:val="00385B0D"/>
    <w:rsid w:val="003865F7"/>
    <w:rsid w:val="00393B4C"/>
    <w:rsid w:val="00394354"/>
    <w:rsid w:val="00394949"/>
    <w:rsid w:val="003A0F6D"/>
    <w:rsid w:val="003A116F"/>
    <w:rsid w:val="003A16E2"/>
    <w:rsid w:val="003A23B9"/>
    <w:rsid w:val="003A546F"/>
    <w:rsid w:val="003A5B69"/>
    <w:rsid w:val="003B00D3"/>
    <w:rsid w:val="003B378B"/>
    <w:rsid w:val="003B50B2"/>
    <w:rsid w:val="003B7781"/>
    <w:rsid w:val="003C2927"/>
    <w:rsid w:val="003D3447"/>
    <w:rsid w:val="003D38E1"/>
    <w:rsid w:val="003D5B26"/>
    <w:rsid w:val="003E2B2B"/>
    <w:rsid w:val="003E660A"/>
    <w:rsid w:val="003E7887"/>
    <w:rsid w:val="003F199B"/>
    <w:rsid w:val="003F2295"/>
    <w:rsid w:val="003F2706"/>
    <w:rsid w:val="003F44DF"/>
    <w:rsid w:val="003F49CF"/>
    <w:rsid w:val="003F4F02"/>
    <w:rsid w:val="003F56A2"/>
    <w:rsid w:val="003F72B2"/>
    <w:rsid w:val="00400425"/>
    <w:rsid w:val="00400704"/>
    <w:rsid w:val="004009A6"/>
    <w:rsid w:val="00401921"/>
    <w:rsid w:val="0040484D"/>
    <w:rsid w:val="00407436"/>
    <w:rsid w:val="00412A17"/>
    <w:rsid w:val="00415C7B"/>
    <w:rsid w:val="004164AD"/>
    <w:rsid w:val="0041711E"/>
    <w:rsid w:val="004200E3"/>
    <w:rsid w:val="004211C9"/>
    <w:rsid w:val="004217BC"/>
    <w:rsid w:val="00433F80"/>
    <w:rsid w:val="00433F99"/>
    <w:rsid w:val="004340EC"/>
    <w:rsid w:val="00436B5F"/>
    <w:rsid w:val="00436F4B"/>
    <w:rsid w:val="00440A22"/>
    <w:rsid w:val="00441D11"/>
    <w:rsid w:val="004423D8"/>
    <w:rsid w:val="00444676"/>
    <w:rsid w:val="004449E3"/>
    <w:rsid w:val="00445681"/>
    <w:rsid w:val="00445D3D"/>
    <w:rsid w:val="004520CE"/>
    <w:rsid w:val="004532C0"/>
    <w:rsid w:val="004539A5"/>
    <w:rsid w:val="0045540C"/>
    <w:rsid w:val="004555DD"/>
    <w:rsid w:val="00456028"/>
    <w:rsid w:val="00457189"/>
    <w:rsid w:val="0046411F"/>
    <w:rsid w:val="00466F82"/>
    <w:rsid w:val="0046739F"/>
    <w:rsid w:val="0046745E"/>
    <w:rsid w:val="004713B9"/>
    <w:rsid w:val="00475945"/>
    <w:rsid w:val="00475CB0"/>
    <w:rsid w:val="00477DBA"/>
    <w:rsid w:val="00477E33"/>
    <w:rsid w:val="004813F9"/>
    <w:rsid w:val="004819A5"/>
    <w:rsid w:val="0048410C"/>
    <w:rsid w:val="0048462F"/>
    <w:rsid w:val="0048735B"/>
    <w:rsid w:val="00491E77"/>
    <w:rsid w:val="00492D86"/>
    <w:rsid w:val="00493799"/>
    <w:rsid w:val="00493AED"/>
    <w:rsid w:val="00494AA2"/>
    <w:rsid w:val="004967F5"/>
    <w:rsid w:val="0049689E"/>
    <w:rsid w:val="004976C3"/>
    <w:rsid w:val="004A1F29"/>
    <w:rsid w:val="004A7986"/>
    <w:rsid w:val="004B03E9"/>
    <w:rsid w:val="004B429B"/>
    <w:rsid w:val="004C2043"/>
    <w:rsid w:val="004D0521"/>
    <w:rsid w:val="004D2C92"/>
    <w:rsid w:val="004E1748"/>
    <w:rsid w:val="004E2371"/>
    <w:rsid w:val="004E3556"/>
    <w:rsid w:val="004E4552"/>
    <w:rsid w:val="004F0923"/>
    <w:rsid w:val="004F1932"/>
    <w:rsid w:val="005004AF"/>
    <w:rsid w:val="00501A05"/>
    <w:rsid w:val="00502B66"/>
    <w:rsid w:val="00503942"/>
    <w:rsid w:val="0050717A"/>
    <w:rsid w:val="00507917"/>
    <w:rsid w:val="005129B9"/>
    <w:rsid w:val="00514B45"/>
    <w:rsid w:val="005167EA"/>
    <w:rsid w:val="00517A8E"/>
    <w:rsid w:val="00517AA3"/>
    <w:rsid w:val="005219A6"/>
    <w:rsid w:val="00527659"/>
    <w:rsid w:val="00531E90"/>
    <w:rsid w:val="0053574F"/>
    <w:rsid w:val="005358D5"/>
    <w:rsid w:val="005360E5"/>
    <w:rsid w:val="00540CEB"/>
    <w:rsid w:val="00541DEF"/>
    <w:rsid w:val="00544BAA"/>
    <w:rsid w:val="00544F1F"/>
    <w:rsid w:val="005458E9"/>
    <w:rsid w:val="00545B6C"/>
    <w:rsid w:val="0055153E"/>
    <w:rsid w:val="00552757"/>
    <w:rsid w:val="00553062"/>
    <w:rsid w:val="00555379"/>
    <w:rsid w:val="005563A6"/>
    <w:rsid w:val="00561B61"/>
    <w:rsid w:val="00562C9F"/>
    <w:rsid w:val="00562D64"/>
    <w:rsid w:val="0056629E"/>
    <w:rsid w:val="005709E3"/>
    <w:rsid w:val="00571855"/>
    <w:rsid w:val="00572FCC"/>
    <w:rsid w:val="0057441D"/>
    <w:rsid w:val="00575A2E"/>
    <w:rsid w:val="00575C0B"/>
    <w:rsid w:val="00575D65"/>
    <w:rsid w:val="005840C6"/>
    <w:rsid w:val="00585328"/>
    <w:rsid w:val="00585BE2"/>
    <w:rsid w:val="00587191"/>
    <w:rsid w:val="00590957"/>
    <w:rsid w:val="005918A0"/>
    <w:rsid w:val="00594811"/>
    <w:rsid w:val="00594D04"/>
    <w:rsid w:val="0059639D"/>
    <w:rsid w:val="00597BE4"/>
    <w:rsid w:val="005A25DE"/>
    <w:rsid w:val="005A5B0C"/>
    <w:rsid w:val="005A5D3D"/>
    <w:rsid w:val="005C06F0"/>
    <w:rsid w:val="005C2CA8"/>
    <w:rsid w:val="005C2FBB"/>
    <w:rsid w:val="005C43DB"/>
    <w:rsid w:val="005C521E"/>
    <w:rsid w:val="005C66C8"/>
    <w:rsid w:val="005C67BE"/>
    <w:rsid w:val="005D04CF"/>
    <w:rsid w:val="005D1E7D"/>
    <w:rsid w:val="005D27CE"/>
    <w:rsid w:val="005D2931"/>
    <w:rsid w:val="005D3100"/>
    <w:rsid w:val="005D420E"/>
    <w:rsid w:val="005D4B12"/>
    <w:rsid w:val="005D5B6E"/>
    <w:rsid w:val="005D6BEF"/>
    <w:rsid w:val="005E0A1F"/>
    <w:rsid w:val="005E1969"/>
    <w:rsid w:val="005E1E61"/>
    <w:rsid w:val="005E2B6E"/>
    <w:rsid w:val="005E4C7C"/>
    <w:rsid w:val="005E5BA6"/>
    <w:rsid w:val="005E7AC7"/>
    <w:rsid w:val="005F0350"/>
    <w:rsid w:val="005F27A8"/>
    <w:rsid w:val="005F38E6"/>
    <w:rsid w:val="005F3FE5"/>
    <w:rsid w:val="0060388A"/>
    <w:rsid w:val="0060587C"/>
    <w:rsid w:val="00605C5B"/>
    <w:rsid w:val="00606386"/>
    <w:rsid w:val="00606C66"/>
    <w:rsid w:val="006075AE"/>
    <w:rsid w:val="00610F92"/>
    <w:rsid w:val="00613AA9"/>
    <w:rsid w:val="006144CA"/>
    <w:rsid w:val="00614DFD"/>
    <w:rsid w:val="0061538B"/>
    <w:rsid w:val="006157D3"/>
    <w:rsid w:val="00624C2B"/>
    <w:rsid w:val="00632855"/>
    <w:rsid w:val="00632E52"/>
    <w:rsid w:val="00636256"/>
    <w:rsid w:val="00636EDB"/>
    <w:rsid w:val="00643345"/>
    <w:rsid w:val="006446AB"/>
    <w:rsid w:val="006452CC"/>
    <w:rsid w:val="00647FC2"/>
    <w:rsid w:val="006507F1"/>
    <w:rsid w:val="0065449F"/>
    <w:rsid w:val="00654A4D"/>
    <w:rsid w:val="00656169"/>
    <w:rsid w:val="006562AC"/>
    <w:rsid w:val="006576A1"/>
    <w:rsid w:val="0066223F"/>
    <w:rsid w:val="00664B29"/>
    <w:rsid w:val="00667D2E"/>
    <w:rsid w:val="00667D3A"/>
    <w:rsid w:val="00670E67"/>
    <w:rsid w:val="00671D56"/>
    <w:rsid w:val="00672834"/>
    <w:rsid w:val="00683D67"/>
    <w:rsid w:val="00683F18"/>
    <w:rsid w:val="006842EE"/>
    <w:rsid w:val="00685857"/>
    <w:rsid w:val="00687EB6"/>
    <w:rsid w:val="00692311"/>
    <w:rsid w:val="00696DF7"/>
    <w:rsid w:val="006975CB"/>
    <w:rsid w:val="00697744"/>
    <w:rsid w:val="00697FBE"/>
    <w:rsid w:val="006A005A"/>
    <w:rsid w:val="006A0CD3"/>
    <w:rsid w:val="006A242C"/>
    <w:rsid w:val="006A33F3"/>
    <w:rsid w:val="006A4965"/>
    <w:rsid w:val="006A7DD7"/>
    <w:rsid w:val="006B04E7"/>
    <w:rsid w:val="006B0618"/>
    <w:rsid w:val="006B1311"/>
    <w:rsid w:val="006B26A7"/>
    <w:rsid w:val="006B46DA"/>
    <w:rsid w:val="006B5BA8"/>
    <w:rsid w:val="006C4298"/>
    <w:rsid w:val="006C4619"/>
    <w:rsid w:val="006C5465"/>
    <w:rsid w:val="006C5DB0"/>
    <w:rsid w:val="006C6D2E"/>
    <w:rsid w:val="006C79B3"/>
    <w:rsid w:val="006D19B4"/>
    <w:rsid w:val="006D1C8B"/>
    <w:rsid w:val="006D2557"/>
    <w:rsid w:val="006D6CBB"/>
    <w:rsid w:val="006E027C"/>
    <w:rsid w:val="006E213D"/>
    <w:rsid w:val="006E26C0"/>
    <w:rsid w:val="006E3B2E"/>
    <w:rsid w:val="006E60FD"/>
    <w:rsid w:val="006E794D"/>
    <w:rsid w:val="006F0D4D"/>
    <w:rsid w:val="006F2101"/>
    <w:rsid w:val="006F3E25"/>
    <w:rsid w:val="006F662E"/>
    <w:rsid w:val="006F6C49"/>
    <w:rsid w:val="006F73AB"/>
    <w:rsid w:val="007015F4"/>
    <w:rsid w:val="00702896"/>
    <w:rsid w:val="00703280"/>
    <w:rsid w:val="007050AB"/>
    <w:rsid w:val="00706C2F"/>
    <w:rsid w:val="00713292"/>
    <w:rsid w:val="00713641"/>
    <w:rsid w:val="00713696"/>
    <w:rsid w:val="00713977"/>
    <w:rsid w:val="007165F8"/>
    <w:rsid w:val="00716DD4"/>
    <w:rsid w:val="00722E51"/>
    <w:rsid w:val="0072462D"/>
    <w:rsid w:val="00727D7C"/>
    <w:rsid w:val="0073157D"/>
    <w:rsid w:val="00735B83"/>
    <w:rsid w:val="00735CAC"/>
    <w:rsid w:val="007367C8"/>
    <w:rsid w:val="00741A05"/>
    <w:rsid w:val="00742EA1"/>
    <w:rsid w:val="00746FE1"/>
    <w:rsid w:val="00757512"/>
    <w:rsid w:val="00760793"/>
    <w:rsid w:val="007619C0"/>
    <w:rsid w:val="00762916"/>
    <w:rsid w:val="0076301D"/>
    <w:rsid w:val="0076480D"/>
    <w:rsid w:val="00764901"/>
    <w:rsid w:val="00765D0E"/>
    <w:rsid w:val="007701EE"/>
    <w:rsid w:val="0077072A"/>
    <w:rsid w:val="007738D1"/>
    <w:rsid w:val="00776BA5"/>
    <w:rsid w:val="00777893"/>
    <w:rsid w:val="007778ED"/>
    <w:rsid w:val="00777E56"/>
    <w:rsid w:val="0078064B"/>
    <w:rsid w:val="00781373"/>
    <w:rsid w:val="007817BF"/>
    <w:rsid w:val="00781C11"/>
    <w:rsid w:val="00781F72"/>
    <w:rsid w:val="00786170"/>
    <w:rsid w:val="00790887"/>
    <w:rsid w:val="00791541"/>
    <w:rsid w:val="0079282F"/>
    <w:rsid w:val="00796AB7"/>
    <w:rsid w:val="00796FB8"/>
    <w:rsid w:val="007A2640"/>
    <w:rsid w:val="007A628F"/>
    <w:rsid w:val="007A7721"/>
    <w:rsid w:val="007A7E75"/>
    <w:rsid w:val="007B1D8C"/>
    <w:rsid w:val="007B355E"/>
    <w:rsid w:val="007B4B93"/>
    <w:rsid w:val="007C16BB"/>
    <w:rsid w:val="007C1995"/>
    <w:rsid w:val="007C3B02"/>
    <w:rsid w:val="007C743C"/>
    <w:rsid w:val="007C7C93"/>
    <w:rsid w:val="007C7D33"/>
    <w:rsid w:val="007D0DA0"/>
    <w:rsid w:val="007D1D3A"/>
    <w:rsid w:val="007D2847"/>
    <w:rsid w:val="007E604B"/>
    <w:rsid w:val="007F00F2"/>
    <w:rsid w:val="007F16E4"/>
    <w:rsid w:val="0080154C"/>
    <w:rsid w:val="00802D96"/>
    <w:rsid w:val="00804446"/>
    <w:rsid w:val="00811FAC"/>
    <w:rsid w:val="008121FB"/>
    <w:rsid w:val="00812AF3"/>
    <w:rsid w:val="00813315"/>
    <w:rsid w:val="008151EF"/>
    <w:rsid w:val="00815A0E"/>
    <w:rsid w:val="00822234"/>
    <w:rsid w:val="00825D0A"/>
    <w:rsid w:val="008274D8"/>
    <w:rsid w:val="008279F7"/>
    <w:rsid w:val="0083088C"/>
    <w:rsid w:val="00830D6A"/>
    <w:rsid w:val="00830E86"/>
    <w:rsid w:val="008337F1"/>
    <w:rsid w:val="008353CA"/>
    <w:rsid w:val="00836F5F"/>
    <w:rsid w:val="008373A2"/>
    <w:rsid w:val="00841E7A"/>
    <w:rsid w:val="008450CE"/>
    <w:rsid w:val="008518B8"/>
    <w:rsid w:val="00851A02"/>
    <w:rsid w:val="008525CD"/>
    <w:rsid w:val="00854FDC"/>
    <w:rsid w:val="00855190"/>
    <w:rsid w:val="00855B07"/>
    <w:rsid w:val="0085647A"/>
    <w:rsid w:val="00856F93"/>
    <w:rsid w:val="00860C9E"/>
    <w:rsid w:val="008616C0"/>
    <w:rsid w:val="0086529A"/>
    <w:rsid w:val="00873340"/>
    <w:rsid w:val="00875676"/>
    <w:rsid w:val="00881633"/>
    <w:rsid w:val="00881C87"/>
    <w:rsid w:val="00884530"/>
    <w:rsid w:val="00886587"/>
    <w:rsid w:val="00886A16"/>
    <w:rsid w:val="00886AD1"/>
    <w:rsid w:val="008903F2"/>
    <w:rsid w:val="00891B7B"/>
    <w:rsid w:val="00892D9A"/>
    <w:rsid w:val="00895A30"/>
    <w:rsid w:val="008A0059"/>
    <w:rsid w:val="008A0644"/>
    <w:rsid w:val="008A3771"/>
    <w:rsid w:val="008A6077"/>
    <w:rsid w:val="008A7FAA"/>
    <w:rsid w:val="008B007B"/>
    <w:rsid w:val="008B08EE"/>
    <w:rsid w:val="008B131F"/>
    <w:rsid w:val="008B4128"/>
    <w:rsid w:val="008B580A"/>
    <w:rsid w:val="008B6AFD"/>
    <w:rsid w:val="008B6FBE"/>
    <w:rsid w:val="008B6FF4"/>
    <w:rsid w:val="008C1FCE"/>
    <w:rsid w:val="008C3F3C"/>
    <w:rsid w:val="008C547B"/>
    <w:rsid w:val="008C7271"/>
    <w:rsid w:val="008C7AEB"/>
    <w:rsid w:val="008D0941"/>
    <w:rsid w:val="008D3087"/>
    <w:rsid w:val="008D3430"/>
    <w:rsid w:val="008D3939"/>
    <w:rsid w:val="008D3D9B"/>
    <w:rsid w:val="008D7863"/>
    <w:rsid w:val="008E2EC3"/>
    <w:rsid w:val="008E5364"/>
    <w:rsid w:val="008E58E5"/>
    <w:rsid w:val="008F0768"/>
    <w:rsid w:val="008F0A34"/>
    <w:rsid w:val="008F38FF"/>
    <w:rsid w:val="008F7167"/>
    <w:rsid w:val="00902194"/>
    <w:rsid w:val="0090390F"/>
    <w:rsid w:val="00905F52"/>
    <w:rsid w:val="00911641"/>
    <w:rsid w:val="00913732"/>
    <w:rsid w:val="00914C97"/>
    <w:rsid w:val="00915034"/>
    <w:rsid w:val="00916071"/>
    <w:rsid w:val="00916090"/>
    <w:rsid w:val="0091659E"/>
    <w:rsid w:val="00916FFB"/>
    <w:rsid w:val="00917B83"/>
    <w:rsid w:val="00917DE2"/>
    <w:rsid w:val="00920E27"/>
    <w:rsid w:val="00921901"/>
    <w:rsid w:val="00927841"/>
    <w:rsid w:val="00932558"/>
    <w:rsid w:val="00933517"/>
    <w:rsid w:val="009347FD"/>
    <w:rsid w:val="0093730D"/>
    <w:rsid w:val="00943274"/>
    <w:rsid w:val="009448A4"/>
    <w:rsid w:val="00947FDE"/>
    <w:rsid w:val="00951DE2"/>
    <w:rsid w:val="00954619"/>
    <w:rsid w:val="00957451"/>
    <w:rsid w:val="0095799E"/>
    <w:rsid w:val="00960211"/>
    <w:rsid w:val="009609FD"/>
    <w:rsid w:val="00963821"/>
    <w:rsid w:val="00963923"/>
    <w:rsid w:val="00964058"/>
    <w:rsid w:val="0096534F"/>
    <w:rsid w:val="00965B56"/>
    <w:rsid w:val="009708AE"/>
    <w:rsid w:val="00970EDD"/>
    <w:rsid w:val="00971F17"/>
    <w:rsid w:val="0097213C"/>
    <w:rsid w:val="00974B84"/>
    <w:rsid w:val="0097583C"/>
    <w:rsid w:val="00975D9D"/>
    <w:rsid w:val="00976208"/>
    <w:rsid w:val="00977E04"/>
    <w:rsid w:val="00980323"/>
    <w:rsid w:val="00981520"/>
    <w:rsid w:val="00981F6B"/>
    <w:rsid w:val="00982C7F"/>
    <w:rsid w:val="0098463F"/>
    <w:rsid w:val="00992AF6"/>
    <w:rsid w:val="00992CFC"/>
    <w:rsid w:val="00994010"/>
    <w:rsid w:val="00994785"/>
    <w:rsid w:val="009950F7"/>
    <w:rsid w:val="00995CAA"/>
    <w:rsid w:val="00996185"/>
    <w:rsid w:val="009A07A4"/>
    <w:rsid w:val="009A2218"/>
    <w:rsid w:val="009A5837"/>
    <w:rsid w:val="009A5DDE"/>
    <w:rsid w:val="009A5E94"/>
    <w:rsid w:val="009A5EAE"/>
    <w:rsid w:val="009A6D42"/>
    <w:rsid w:val="009B2FA8"/>
    <w:rsid w:val="009B3950"/>
    <w:rsid w:val="009B54B7"/>
    <w:rsid w:val="009B68DA"/>
    <w:rsid w:val="009B72D0"/>
    <w:rsid w:val="009C0FB2"/>
    <w:rsid w:val="009C1799"/>
    <w:rsid w:val="009C63D9"/>
    <w:rsid w:val="009C64B6"/>
    <w:rsid w:val="009C7EA2"/>
    <w:rsid w:val="009D2370"/>
    <w:rsid w:val="009D4CCC"/>
    <w:rsid w:val="009D5589"/>
    <w:rsid w:val="009D6004"/>
    <w:rsid w:val="009D615B"/>
    <w:rsid w:val="009D635D"/>
    <w:rsid w:val="009E0A07"/>
    <w:rsid w:val="009E22BD"/>
    <w:rsid w:val="009E35FA"/>
    <w:rsid w:val="009E410D"/>
    <w:rsid w:val="009E7A55"/>
    <w:rsid w:val="009F23C1"/>
    <w:rsid w:val="009F2695"/>
    <w:rsid w:val="009F2B36"/>
    <w:rsid w:val="009F3711"/>
    <w:rsid w:val="009F788F"/>
    <w:rsid w:val="00A01D63"/>
    <w:rsid w:val="00A02543"/>
    <w:rsid w:val="00A0587F"/>
    <w:rsid w:val="00A0782F"/>
    <w:rsid w:val="00A07B3E"/>
    <w:rsid w:val="00A1073D"/>
    <w:rsid w:val="00A16F92"/>
    <w:rsid w:val="00A20DCA"/>
    <w:rsid w:val="00A215EE"/>
    <w:rsid w:val="00A21FDD"/>
    <w:rsid w:val="00A22FF9"/>
    <w:rsid w:val="00A338BA"/>
    <w:rsid w:val="00A35525"/>
    <w:rsid w:val="00A37098"/>
    <w:rsid w:val="00A416F6"/>
    <w:rsid w:val="00A4178C"/>
    <w:rsid w:val="00A44BBC"/>
    <w:rsid w:val="00A44E37"/>
    <w:rsid w:val="00A45107"/>
    <w:rsid w:val="00A46A06"/>
    <w:rsid w:val="00A50A90"/>
    <w:rsid w:val="00A519E0"/>
    <w:rsid w:val="00A52798"/>
    <w:rsid w:val="00A54183"/>
    <w:rsid w:val="00A57B41"/>
    <w:rsid w:val="00A6132F"/>
    <w:rsid w:val="00A64365"/>
    <w:rsid w:val="00A64A35"/>
    <w:rsid w:val="00A64FB7"/>
    <w:rsid w:val="00A72F51"/>
    <w:rsid w:val="00A73860"/>
    <w:rsid w:val="00A741D2"/>
    <w:rsid w:val="00A7478E"/>
    <w:rsid w:val="00A811DC"/>
    <w:rsid w:val="00A818A2"/>
    <w:rsid w:val="00A825F2"/>
    <w:rsid w:val="00A83D68"/>
    <w:rsid w:val="00A84BB7"/>
    <w:rsid w:val="00A85E62"/>
    <w:rsid w:val="00A86650"/>
    <w:rsid w:val="00A87358"/>
    <w:rsid w:val="00A90CB1"/>
    <w:rsid w:val="00A9231F"/>
    <w:rsid w:val="00A92D87"/>
    <w:rsid w:val="00A95C47"/>
    <w:rsid w:val="00A96E41"/>
    <w:rsid w:val="00A9745E"/>
    <w:rsid w:val="00AA104F"/>
    <w:rsid w:val="00AA11F3"/>
    <w:rsid w:val="00AA1246"/>
    <w:rsid w:val="00AA1954"/>
    <w:rsid w:val="00AA246F"/>
    <w:rsid w:val="00AA58A1"/>
    <w:rsid w:val="00AA5C8D"/>
    <w:rsid w:val="00AA6FFF"/>
    <w:rsid w:val="00AB02C8"/>
    <w:rsid w:val="00AB1270"/>
    <w:rsid w:val="00AB1C05"/>
    <w:rsid w:val="00AB30FB"/>
    <w:rsid w:val="00AB46CF"/>
    <w:rsid w:val="00AB540A"/>
    <w:rsid w:val="00AB75F8"/>
    <w:rsid w:val="00AC0B15"/>
    <w:rsid w:val="00AC14D6"/>
    <w:rsid w:val="00AC2BB1"/>
    <w:rsid w:val="00AC373D"/>
    <w:rsid w:val="00AC39FB"/>
    <w:rsid w:val="00AC3C2D"/>
    <w:rsid w:val="00AC3FE7"/>
    <w:rsid w:val="00AC5D41"/>
    <w:rsid w:val="00AC62CC"/>
    <w:rsid w:val="00AD03B0"/>
    <w:rsid w:val="00AD1F80"/>
    <w:rsid w:val="00AD33CE"/>
    <w:rsid w:val="00AD4F9B"/>
    <w:rsid w:val="00AE18DC"/>
    <w:rsid w:val="00AE6645"/>
    <w:rsid w:val="00AE6A4A"/>
    <w:rsid w:val="00AE78BE"/>
    <w:rsid w:val="00AE7A91"/>
    <w:rsid w:val="00AF33DA"/>
    <w:rsid w:val="00AF424E"/>
    <w:rsid w:val="00AF4A2E"/>
    <w:rsid w:val="00AF63A2"/>
    <w:rsid w:val="00B02DE9"/>
    <w:rsid w:val="00B04326"/>
    <w:rsid w:val="00B05F16"/>
    <w:rsid w:val="00B1077F"/>
    <w:rsid w:val="00B120F3"/>
    <w:rsid w:val="00B1285D"/>
    <w:rsid w:val="00B1550A"/>
    <w:rsid w:val="00B15611"/>
    <w:rsid w:val="00B17E98"/>
    <w:rsid w:val="00B20549"/>
    <w:rsid w:val="00B22E90"/>
    <w:rsid w:val="00B241B6"/>
    <w:rsid w:val="00B310B2"/>
    <w:rsid w:val="00B31A13"/>
    <w:rsid w:val="00B31C75"/>
    <w:rsid w:val="00B32DBB"/>
    <w:rsid w:val="00B37C6D"/>
    <w:rsid w:val="00B45667"/>
    <w:rsid w:val="00B46E14"/>
    <w:rsid w:val="00B53452"/>
    <w:rsid w:val="00B53613"/>
    <w:rsid w:val="00B53BFC"/>
    <w:rsid w:val="00B54EAB"/>
    <w:rsid w:val="00B552E4"/>
    <w:rsid w:val="00B602BD"/>
    <w:rsid w:val="00B62F31"/>
    <w:rsid w:val="00B719C8"/>
    <w:rsid w:val="00B72594"/>
    <w:rsid w:val="00B7794F"/>
    <w:rsid w:val="00B806FF"/>
    <w:rsid w:val="00B80F1C"/>
    <w:rsid w:val="00B81C79"/>
    <w:rsid w:val="00B81FBC"/>
    <w:rsid w:val="00B82556"/>
    <w:rsid w:val="00B828C4"/>
    <w:rsid w:val="00B82B83"/>
    <w:rsid w:val="00B84FD7"/>
    <w:rsid w:val="00B85ECD"/>
    <w:rsid w:val="00B87A92"/>
    <w:rsid w:val="00B9033E"/>
    <w:rsid w:val="00B91BFA"/>
    <w:rsid w:val="00B91E72"/>
    <w:rsid w:val="00B9233F"/>
    <w:rsid w:val="00B924F0"/>
    <w:rsid w:val="00BA1361"/>
    <w:rsid w:val="00BA1A7A"/>
    <w:rsid w:val="00BA47B0"/>
    <w:rsid w:val="00BA61AA"/>
    <w:rsid w:val="00BB11AA"/>
    <w:rsid w:val="00BB3622"/>
    <w:rsid w:val="00BB63DD"/>
    <w:rsid w:val="00BB657E"/>
    <w:rsid w:val="00BB6C92"/>
    <w:rsid w:val="00BC0090"/>
    <w:rsid w:val="00BC2465"/>
    <w:rsid w:val="00BC3345"/>
    <w:rsid w:val="00BC5A0E"/>
    <w:rsid w:val="00BC6102"/>
    <w:rsid w:val="00BC6400"/>
    <w:rsid w:val="00BC64BE"/>
    <w:rsid w:val="00BC7236"/>
    <w:rsid w:val="00BD3C0C"/>
    <w:rsid w:val="00BD47BB"/>
    <w:rsid w:val="00BE30E6"/>
    <w:rsid w:val="00BE5E84"/>
    <w:rsid w:val="00BE6DE2"/>
    <w:rsid w:val="00BE6EF2"/>
    <w:rsid w:val="00BF0028"/>
    <w:rsid w:val="00BF17C0"/>
    <w:rsid w:val="00BF1DB0"/>
    <w:rsid w:val="00BF4AEA"/>
    <w:rsid w:val="00BF71D2"/>
    <w:rsid w:val="00C00083"/>
    <w:rsid w:val="00C00938"/>
    <w:rsid w:val="00C03ABF"/>
    <w:rsid w:val="00C03CC1"/>
    <w:rsid w:val="00C05468"/>
    <w:rsid w:val="00C0745F"/>
    <w:rsid w:val="00C1422D"/>
    <w:rsid w:val="00C17D1E"/>
    <w:rsid w:val="00C17D87"/>
    <w:rsid w:val="00C2249A"/>
    <w:rsid w:val="00C22553"/>
    <w:rsid w:val="00C22643"/>
    <w:rsid w:val="00C2503F"/>
    <w:rsid w:val="00C3475A"/>
    <w:rsid w:val="00C34E8B"/>
    <w:rsid w:val="00C37528"/>
    <w:rsid w:val="00C37A81"/>
    <w:rsid w:val="00C37C2F"/>
    <w:rsid w:val="00C41546"/>
    <w:rsid w:val="00C41C72"/>
    <w:rsid w:val="00C45901"/>
    <w:rsid w:val="00C52469"/>
    <w:rsid w:val="00C554BA"/>
    <w:rsid w:val="00C557D6"/>
    <w:rsid w:val="00C56D53"/>
    <w:rsid w:val="00C56DCD"/>
    <w:rsid w:val="00C61BC6"/>
    <w:rsid w:val="00C64A2D"/>
    <w:rsid w:val="00C66B85"/>
    <w:rsid w:val="00C66D6A"/>
    <w:rsid w:val="00C67017"/>
    <w:rsid w:val="00C67FCE"/>
    <w:rsid w:val="00C70914"/>
    <w:rsid w:val="00C70D0C"/>
    <w:rsid w:val="00C72F43"/>
    <w:rsid w:val="00C730AE"/>
    <w:rsid w:val="00C75BD2"/>
    <w:rsid w:val="00C76410"/>
    <w:rsid w:val="00C764A8"/>
    <w:rsid w:val="00C804DE"/>
    <w:rsid w:val="00C81368"/>
    <w:rsid w:val="00C8138B"/>
    <w:rsid w:val="00C81692"/>
    <w:rsid w:val="00C81ACE"/>
    <w:rsid w:val="00C81E0C"/>
    <w:rsid w:val="00C840F6"/>
    <w:rsid w:val="00C84158"/>
    <w:rsid w:val="00C876B4"/>
    <w:rsid w:val="00C9081B"/>
    <w:rsid w:val="00C94AA5"/>
    <w:rsid w:val="00C96984"/>
    <w:rsid w:val="00C97C15"/>
    <w:rsid w:val="00CA2E70"/>
    <w:rsid w:val="00CA2F4E"/>
    <w:rsid w:val="00CA3B0B"/>
    <w:rsid w:val="00CA453C"/>
    <w:rsid w:val="00CB1ECE"/>
    <w:rsid w:val="00CB44F9"/>
    <w:rsid w:val="00CB4B3C"/>
    <w:rsid w:val="00CB628F"/>
    <w:rsid w:val="00CB7BED"/>
    <w:rsid w:val="00CB7FC4"/>
    <w:rsid w:val="00CC32B2"/>
    <w:rsid w:val="00CC3AD6"/>
    <w:rsid w:val="00CC4CBE"/>
    <w:rsid w:val="00CC670F"/>
    <w:rsid w:val="00CC78B9"/>
    <w:rsid w:val="00CC79FA"/>
    <w:rsid w:val="00CD07FB"/>
    <w:rsid w:val="00CD1ACB"/>
    <w:rsid w:val="00CD2E20"/>
    <w:rsid w:val="00CD57F0"/>
    <w:rsid w:val="00CD667E"/>
    <w:rsid w:val="00CE01F6"/>
    <w:rsid w:val="00CE292E"/>
    <w:rsid w:val="00CE3261"/>
    <w:rsid w:val="00CF0656"/>
    <w:rsid w:val="00CF2DE8"/>
    <w:rsid w:val="00CF3DEE"/>
    <w:rsid w:val="00CF49E5"/>
    <w:rsid w:val="00CF50D7"/>
    <w:rsid w:val="00D00E4F"/>
    <w:rsid w:val="00D150D4"/>
    <w:rsid w:val="00D154A1"/>
    <w:rsid w:val="00D17580"/>
    <w:rsid w:val="00D232A9"/>
    <w:rsid w:val="00D25520"/>
    <w:rsid w:val="00D26780"/>
    <w:rsid w:val="00D31449"/>
    <w:rsid w:val="00D337FF"/>
    <w:rsid w:val="00D36D4D"/>
    <w:rsid w:val="00D37CC6"/>
    <w:rsid w:val="00D41236"/>
    <w:rsid w:val="00D414A7"/>
    <w:rsid w:val="00D44413"/>
    <w:rsid w:val="00D50A01"/>
    <w:rsid w:val="00D518E0"/>
    <w:rsid w:val="00D53EE2"/>
    <w:rsid w:val="00D54DE6"/>
    <w:rsid w:val="00D61736"/>
    <w:rsid w:val="00D6186F"/>
    <w:rsid w:val="00D620F0"/>
    <w:rsid w:val="00D64E72"/>
    <w:rsid w:val="00D67B75"/>
    <w:rsid w:val="00D67EDD"/>
    <w:rsid w:val="00D75FD3"/>
    <w:rsid w:val="00D801E1"/>
    <w:rsid w:val="00D809C5"/>
    <w:rsid w:val="00D810E5"/>
    <w:rsid w:val="00D81169"/>
    <w:rsid w:val="00D8129C"/>
    <w:rsid w:val="00D83DF5"/>
    <w:rsid w:val="00D8422A"/>
    <w:rsid w:val="00D85361"/>
    <w:rsid w:val="00D90B7B"/>
    <w:rsid w:val="00D92116"/>
    <w:rsid w:val="00D93C93"/>
    <w:rsid w:val="00D94839"/>
    <w:rsid w:val="00D94C0E"/>
    <w:rsid w:val="00D9528F"/>
    <w:rsid w:val="00DA4AD2"/>
    <w:rsid w:val="00DA6DCE"/>
    <w:rsid w:val="00DB12A2"/>
    <w:rsid w:val="00DB1426"/>
    <w:rsid w:val="00DB1BF5"/>
    <w:rsid w:val="00DB21F9"/>
    <w:rsid w:val="00DB60AC"/>
    <w:rsid w:val="00DC1610"/>
    <w:rsid w:val="00DC21D7"/>
    <w:rsid w:val="00DC4B35"/>
    <w:rsid w:val="00DC5168"/>
    <w:rsid w:val="00DC60BC"/>
    <w:rsid w:val="00DC64F1"/>
    <w:rsid w:val="00DC6C6F"/>
    <w:rsid w:val="00DC6C7B"/>
    <w:rsid w:val="00DD2427"/>
    <w:rsid w:val="00DD2433"/>
    <w:rsid w:val="00DD2FF3"/>
    <w:rsid w:val="00DD3FC6"/>
    <w:rsid w:val="00DD6745"/>
    <w:rsid w:val="00DD732D"/>
    <w:rsid w:val="00DE1EC3"/>
    <w:rsid w:val="00DE3807"/>
    <w:rsid w:val="00DE3F91"/>
    <w:rsid w:val="00DE631F"/>
    <w:rsid w:val="00DE7A4B"/>
    <w:rsid w:val="00DF025C"/>
    <w:rsid w:val="00DF0A98"/>
    <w:rsid w:val="00E011F5"/>
    <w:rsid w:val="00E10F21"/>
    <w:rsid w:val="00E11C6B"/>
    <w:rsid w:val="00E12994"/>
    <w:rsid w:val="00E17AFA"/>
    <w:rsid w:val="00E17DDC"/>
    <w:rsid w:val="00E21900"/>
    <w:rsid w:val="00E250AF"/>
    <w:rsid w:val="00E26F9B"/>
    <w:rsid w:val="00E27D13"/>
    <w:rsid w:val="00E30225"/>
    <w:rsid w:val="00E31404"/>
    <w:rsid w:val="00E31513"/>
    <w:rsid w:val="00E31D89"/>
    <w:rsid w:val="00E34D55"/>
    <w:rsid w:val="00E34FCF"/>
    <w:rsid w:val="00E4004B"/>
    <w:rsid w:val="00E430D3"/>
    <w:rsid w:val="00E4359D"/>
    <w:rsid w:val="00E44A7E"/>
    <w:rsid w:val="00E44D43"/>
    <w:rsid w:val="00E4584A"/>
    <w:rsid w:val="00E504CE"/>
    <w:rsid w:val="00E51468"/>
    <w:rsid w:val="00E526C1"/>
    <w:rsid w:val="00E52DBB"/>
    <w:rsid w:val="00E5621D"/>
    <w:rsid w:val="00E6287B"/>
    <w:rsid w:val="00E648DB"/>
    <w:rsid w:val="00E663CC"/>
    <w:rsid w:val="00E664DF"/>
    <w:rsid w:val="00E67B96"/>
    <w:rsid w:val="00E70CDF"/>
    <w:rsid w:val="00E70EAB"/>
    <w:rsid w:val="00E713CF"/>
    <w:rsid w:val="00E806CE"/>
    <w:rsid w:val="00E8341C"/>
    <w:rsid w:val="00E86856"/>
    <w:rsid w:val="00E91423"/>
    <w:rsid w:val="00E925ED"/>
    <w:rsid w:val="00E92F4B"/>
    <w:rsid w:val="00E936FB"/>
    <w:rsid w:val="00E94982"/>
    <w:rsid w:val="00EA6E33"/>
    <w:rsid w:val="00EB155D"/>
    <w:rsid w:val="00EB30E2"/>
    <w:rsid w:val="00EB3CE0"/>
    <w:rsid w:val="00EB6E0F"/>
    <w:rsid w:val="00EC2C24"/>
    <w:rsid w:val="00EC2F2E"/>
    <w:rsid w:val="00ED000D"/>
    <w:rsid w:val="00ED124D"/>
    <w:rsid w:val="00ED310D"/>
    <w:rsid w:val="00ED4D59"/>
    <w:rsid w:val="00ED4EF9"/>
    <w:rsid w:val="00ED5D69"/>
    <w:rsid w:val="00ED62C8"/>
    <w:rsid w:val="00EE433D"/>
    <w:rsid w:val="00EE4621"/>
    <w:rsid w:val="00EE509E"/>
    <w:rsid w:val="00EF04CF"/>
    <w:rsid w:val="00EF2F07"/>
    <w:rsid w:val="00EF3476"/>
    <w:rsid w:val="00EF724F"/>
    <w:rsid w:val="00EF7C5B"/>
    <w:rsid w:val="00F00955"/>
    <w:rsid w:val="00F0111A"/>
    <w:rsid w:val="00F03DD6"/>
    <w:rsid w:val="00F07087"/>
    <w:rsid w:val="00F108DA"/>
    <w:rsid w:val="00F11F76"/>
    <w:rsid w:val="00F133BD"/>
    <w:rsid w:val="00F13598"/>
    <w:rsid w:val="00F14029"/>
    <w:rsid w:val="00F166B9"/>
    <w:rsid w:val="00F21080"/>
    <w:rsid w:val="00F25A7C"/>
    <w:rsid w:val="00F25EF1"/>
    <w:rsid w:val="00F308CD"/>
    <w:rsid w:val="00F31F7C"/>
    <w:rsid w:val="00F34FF9"/>
    <w:rsid w:val="00F3688C"/>
    <w:rsid w:val="00F37668"/>
    <w:rsid w:val="00F4176D"/>
    <w:rsid w:val="00F45E57"/>
    <w:rsid w:val="00F51063"/>
    <w:rsid w:val="00F51397"/>
    <w:rsid w:val="00F5223F"/>
    <w:rsid w:val="00F64444"/>
    <w:rsid w:val="00F649FE"/>
    <w:rsid w:val="00F65397"/>
    <w:rsid w:val="00F6576C"/>
    <w:rsid w:val="00F67CE8"/>
    <w:rsid w:val="00F71CD1"/>
    <w:rsid w:val="00F71DE2"/>
    <w:rsid w:val="00F77FEF"/>
    <w:rsid w:val="00F80307"/>
    <w:rsid w:val="00F835B6"/>
    <w:rsid w:val="00F83971"/>
    <w:rsid w:val="00F852F8"/>
    <w:rsid w:val="00F8582B"/>
    <w:rsid w:val="00F85E92"/>
    <w:rsid w:val="00F90967"/>
    <w:rsid w:val="00F90B63"/>
    <w:rsid w:val="00F91342"/>
    <w:rsid w:val="00FA1BF2"/>
    <w:rsid w:val="00FA3CC9"/>
    <w:rsid w:val="00FA52D7"/>
    <w:rsid w:val="00FA535E"/>
    <w:rsid w:val="00FB0F39"/>
    <w:rsid w:val="00FB169F"/>
    <w:rsid w:val="00FB184B"/>
    <w:rsid w:val="00FB1B19"/>
    <w:rsid w:val="00FB3F82"/>
    <w:rsid w:val="00FB4AFE"/>
    <w:rsid w:val="00FB7BBE"/>
    <w:rsid w:val="00FC0E67"/>
    <w:rsid w:val="00FC2777"/>
    <w:rsid w:val="00FC3EAC"/>
    <w:rsid w:val="00FC49C6"/>
    <w:rsid w:val="00FC665A"/>
    <w:rsid w:val="00FC6E88"/>
    <w:rsid w:val="00FD1B78"/>
    <w:rsid w:val="00FD1D16"/>
    <w:rsid w:val="00FD2EE9"/>
    <w:rsid w:val="00FD35C0"/>
    <w:rsid w:val="00FD46B4"/>
    <w:rsid w:val="00FD5E0F"/>
    <w:rsid w:val="00FD62CA"/>
    <w:rsid w:val="00FD6908"/>
    <w:rsid w:val="00FE36A7"/>
    <w:rsid w:val="00FE3719"/>
    <w:rsid w:val="00FE447E"/>
    <w:rsid w:val="00FE6B38"/>
    <w:rsid w:val="00FF16A7"/>
    <w:rsid w:val="00FF1E2E"/>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609C9FC"/>
  <w15:docId w15:val="{6E1092F8-2F80-934E-B3E7-78676664B5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uiPriority w:val="99"/>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table" w:styleId="TableGrid">
    <w:name w:val="Table Grid"/>
    <w:basedOn w:val="TableNormal"/>
    <w:uiPriority w:val="39"/>
    <w:rsid w:val="00292F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7028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702896"/>
    <w:rPr>
      <w:rFonts w:ascii="Courier New" w:eastAsia="Times New Roman" w:hAnsi="Courier New" w:cs="Courier New"/>
      <w:sz w:val="20"/>
      <w:szCs w:val="20"/>
    </w:rPr>
  </w:style>
  <w:style w:type="paragraph" w:styleId="Caption">
    <w:name w:val="caption"/>
    <w:basedOn w:val="Normal"/>
    <w:next w:val="Normal"/>
    <w:uiPriority w:val="35"/>
    <w:unhideWhenUsed/>
    <w:qFormat/>
    <w:rsid w:val="00B31C75"/>
    <w:pPr>
      <w:spacing w:after="200"/>
    </w:pPr>
    <w:rPr>
      <w:i/>
      <w:iCs/>
      <w:color w:val="44546A" w:themeColor="text2"/>
      <w:sz w:val="18"/>
      <w:szCs w:val="18"/>
    </w:rPr>
  </w:style>
  <w:style w:type="character" w:styleId="PlaceholderText">
    <w:name w:val="Placeholder Text"/>
    <w:basedOn w:val="DefaultParagraphFont"/>
    <w:uiPriority w:val="99"/>
    <w:semiHidden/>
    <w:rsid w:val="00C81E0C"/>
    <w:rPr>
      <w:color w:val="666666"/>
    </w:rPr>
  </w:style>
  <w:style w:type="paragraph" w:styleId="Revision">
    <w:name w:val="Revision"/>
    <w:hidden/>
    <w:uiPriority w:val="99"/>
    <w:semiHidden/>
    <w:rsid w:val="00B05F16"/>
    <w:rPr>
      <w:rFonts w:ascii="Times New Roman" w:eastAsia="Calibri" w:hAnsi="Times New Roman" w:cs="Times New Roman"/>
      <w:sz w:val="20"/>
      <w:szCs w:val="20"/>
    </w:rPr>
  </w:style>
  <w:style w:type="character" w:styleId="CommentReference">
    <w:name w:val="annotation reference"/>
    <w:basedOn w:val="DefaultParagraphFont"/>
    <w:uiPriority w:val="99"/>
    <w:semiHidden/>
    <w:unhideWhenUsed/>
    <w:rsid w:val="001E5773"/>
    <w:rPr>
      <w:sz w:val="16"/>
      <w:szCs w:val="16"/>
    </w:rPr>
  </w:style>
  <w:style w:type="paragraph" w:styleId="CommentText">
    <w:name w:val="annotation text"/>
    <w:basedOn w:val="Normal"/>
    <w:link w:val="CommentTextChar"/>
    <w:uiPriority w:val="99"/>
    <w:unhideWhenUsed/>
    <w:rsid w:val="001E5773"/>
  </w:style>
  <w:style w:type="character" w:customStyle="1" w:styleId="CommentTextChar">
    <w:name w:val="Comment Text Char"/>
    <w:basedOn w:val="DefaultParagraphFont"/>
    <w:link w:val="CommentText"/>
    <w:uiPriority w:val="99"/>
    <w:rsid w:val="001E5773"/>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E5773"/>
    <w:rPr>
      <w:b/>
      <w:bCs/>
    </w:rPr>
  </w:style>
  <w:style w:type="character" w:customStyle="1" w:styleId="CommentSubjectChar">
    <w:name w:val="Comment Subject Char"/>
    <w:basedOn w:val="CommentTextChar"/>
    <w:link w:val="CommentSubject"/>
    <w:uiPriority w:val="99"/>
    <w:semiHidden/>
    <w:rsid w:val="001E5773"/>
    <w:rPr>
      <w:rFonts w:ascii="Times New Roman" w:eastAsia="Calibri" w:hAnsi="Times New Roman" w:cs="Times New Roman"/>
      <w:b/>
      <w:bCs/>
      <w:sz w:val="20"/>
      <w:szCs w:val="20"/>
    </w:rPr>
  </w:style>
  <w:style w:type="character" w:styleId="PageNumber">
    <w:name w:val="page number"/>
    <w:basedOn w:val="DefaultParagraphFont"/>
    <w:uiPriority w:val="99"/>
    <w:semiHidden/>
    <w:unhideWhenUsed/>
    <w:rsid w:val="00F308CD"/>
  </w:style>
  <w:style w:type="paragraph" w:styleId="FootnoteText">
    <w:name w:val="footnote text"/>
    <w:basedOn w:val="Normal"/>
    <w:link w:val="FootnoteTextChar"/>
    <w:uiPriority w:val="99"/>
    <w:semiHidden/>
    <w:unhideWhenUsed/>
    <w:rsid w:val="00F91342"/>
  </w:style>
  <w:style w:type="character" w:customStyle="1" w:styleId="FootnoteTextChar">
    <w:name w:val="Footnote Text Char"/>
    <w:basedOn w:val="DefaultParagraphFont"/>
    <w:link w:val="FootnoteText"/>
    <w:uiPriority w:val="99"/>
    <w:semiHidden/>
    <w:rsid w:val="00F91342"/>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F91342"/>
    <w:rPr>
      <w:vertAlign w:val="superscript"/>
    </w:rPr>
  </w:style>
  <w:style w:type="paragraph" w:styleId="Bibliography">
    <w:name w:val="Bibliography"/>
    <w:basedOn w:val="Normal"/>
    <w:next w:val="Normal"/>
    <w:uiPriority w:val="37"/>
    <w:unhideWhenUsed/>
    <w:rsid w:val="003617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399882">
      <w:bodyDiv w:val="1"/>
      <w:marLeft w:val="0"/>
      <w:marRight w:val="0"/>
      <w:marTop w:val="0"/>
      <w:marBottom w:val="0"/>
      <w:divBdr>
        <w:top w:val="none" w:sz="0" w:space="0" w:color="auto"/>
        <w:left w:val="none" w:sz="0" w:space="0" w:color="auto"/>
        <w:bottom w:val="none" w:sz="0" w:space="0" w:color="auto"/>
        <w:right w:val="none" w:sz="0" w:space="0" w:color="auto"/>
      </w:divBdr>
    </w:div>
    <w:div w:id="88894197">
      <w:bodyDiv w:val="1"/>
      <w:marLeft w:val="0"/>
      <w:marRight w:val="0"/>
      <w:marTop w:val="0"/>
      <w:marBottom w:val="0"/>
      <w:divBdr>
        <w:top w:val="none" w:sz="0" w:space="0" w:color="auto"/>
        <w:left w:val="none" w:sz="0" w:space="0" w:color="auto"/>
        <w:bottom w:val="none" w:sz="0" w:space="0" w:color="auto"/>
        <w:right w:val="none" w:sz="0" w:space="0" w:color="auto"/>
      </w:divBdr>
    </w:div>
    <w:div w:id="164174186">
      <w:bodyDiv w:val="1"/>
      <w:marLeft w:val="0"/>
      <w:marRight w:val="0"/>
      <w:marTop w:val="0"/>
      <w:marBottom w:val="0"/>
      <w:divBdr>
        <w:top w:val="none" w:sz="0" w:space="0" w:color="auto"/>
        <w:left w:val="none" w:sz="0" w:space="0" w:color="auto"/>
        <w:bottom w:val="none" w:sz="0" w:space="0" w:color="auto"/>
        <w:right w:val="none" w:sz="0" w:space="0" w:color="auto"/>
      </w:divBdr>
    </w:div>
    <w:div w:id="179901003">
      <w:bodyDiv w:val="1"/>
      <w:marLeft w:val="0"/>
      <w:marRight w:val="0"/>
      <w:marTop w:val="0"/>
      <w:marBottom w:val="0"/>
      <w:divBdr>
        <w:top w:val="none" w:sz="0" w:space="0" w:color="auto"/>
        <w:left w:val="none" w:sz="0" w:space="0" w:color="auto"/>
        <w:bottom w:val="none" w:sz="0" w:space="0" w:color="auto"/>
        <w:right w:val="none" w:sz="0" w:space="0" w:color="auto"/>
      </w:divBdr>
    </w:div>
    <w:div w:id="200636057">
      <w:bodyDiv w:val="1"/>
      <w:marLeft w:val="0"/>
      <w:marRight w:val="0"/>
      <w:marTop w:val="0"/>
      <w:marBottom w:val="0"/>
      <w:divBdr>
        <w:top w:val="none" w:sz="0" w:space="0" w:color="auto"/>
        <w:left w:val="none" w:sz="0" w:space="0" w:color="auto"/>
        <w:bottom w:val="none" w:sz="0" w:space="0" w:color="auto"/>
        <w:right w:val="none" w:sz="0" w:space="0" w:color="auto"/>
      </w:divBdr>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246964232">
      <w:bodyDiv w:val="1"/>
      <w:marLeft w:val="0"/>
      <w:marRight w:val="0"/>
      <w:marTop w:val="0"/>
      <w:marBottom w:val="0"/>
      <w:divBdr>
        <w:top w:val="none" w:sz="0" w:space="0" w:color="auto"/>
        <w:left w:val="none" w:sz="0" w:space="0" w:color="auto"/>
        <w:bottom w:val="none" w:sz="0" w:space="0" w:color="auto"/>
        <w:right w:val="none" w:sz="0" w:space="0" w:color="auto"/>
      </w:divBdr>
    </w:div>
    <w:div w:id="279531713">
      <w:bodyDiv w:val="1"/>
      <w:marLeft w:val="0"/>
      <w:marRight w:val="0"/>
      <w:marTop w:val="0"/>
      <w:marBottom w:val="0"/>
      <w:divBdr>
        <w:top w:val="none" w:sz="0" w:space="0" w:color="auto"/>
        <w:left w:val="none" w:sz="0" w:space="0" w:color="auto"/>
        <w:bottom w:val="none" w:sz="0" w:space="0" w:color="auto"/>
        <w:right w:val="none" w:sz="0" w:space="0" w:color="auto"/>
      </w:divBdr>
    </w:div>
    <w:div w:id="30474807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395053053">
      <w:bodyDiv w:val="1"/>
      <w:marLeft w:val="0"/>
      <w:marRight w:val="0"/>
      <w:marTop w:val="0"/>
      <w:marBottom w:val="0"/>
      <w:divBdr>
        <w:top w:val="none" w:sz="0" w:space="0" w:color="auto"/>
        <w:left w:val="none" w:sz="0" w:space="0" w:color="auto"/>
        <w:bottom w:val="none" w:sz="0" w:space="0" w:color="auto"/>
        <w:right w:val="none" w:sz="0" w:space="0" w:color="auto"/>
      </w:divBdr>
    </w:div>
    <w:div w:id="505365795">
      <w:bodyDiv w:val="1"/>
      <w:marLeft w:val="0"/>
      <w:marRight w:val="0"/>
      <w:marTop w:val="0"/>
      <w:marBottom w:val="0"/>
      <w:divBdr>
        <w:top w:val="none" w:sz="0" w:space="0" w:color="auto"/>
        <w:left w:val="none" w:sz="0" w:space="0" w:color="auto"/>
        <w:bottom w:val="none" w:sz="0" w:space="0" w:color="auto"/>
        <w:right w:val="none" w:sz="0" w:space="0" w:color="auto"/>
      </w:divBdr>
    </w:div>
    <w:div w:id="545604551">
      <w:bodyDiv w:val="1"/>
      <w:marLeft w:val="0"/>
      <w:marRight w:val="0"/>
      <w:marTop w:val="0"/>
      <w:marBottom w:val="0"/>
      <w:divBdr>
        <w:top w:val="none" w:sz="0" w:space="0" w:color="auto"/>
        <w:left w:val="none" w:sz="0" w:space="0" w:color="auto"/>
        <w:bottom w:val="none" w:sz="0" w:space="0" w:color="auto"/>
        <w:right w:val="none" w:sz="0" w:space="0" w:color="auto"/>
      </w:divBdr>
    </w:div>
    <w:div w:id="560363234">
      <w:bodyDiv w:val="1"/>
      <w:marLeft w:val="0"/>
      <w:marRight w:val="0"/>
      <w:marTop w:val="0"/>
      <w:marBottom w:val="0"/>
      <w:divBdr>
        <w:top w:val="none" w:sz="0" w:space="0" w:color="auto"/>
        <w:left w:val="none" w:sz="0" w:space="0" w:color="auto"/>
        <w:bottom w:val="none" w:sz="0" w:space="0" w:color="auto"/>
        <w:right w:val="none" w:sz="0" w:space="0" w:color="auto"/>
      </w:divBdr>
    </w:div>
    <w:div w:id="586813172">
      <w:bodyDiv w:val="1"/>
      <w:marLeft w:val="0"/>
      <w:marRight w:val="0"/>
      <w:marTop w:val="0"/>
      <w:marBottom w:val="0"/>
      <w:divBdr>
        <w:top w:val="none" w:sz="0" w:space="0" w:color="auto"/>
        <w:left w:val="none" w:sz="0" w:space="0" w:color="auto"/>
        <w:bottom w:val="none" w:sz="0" w:space="0" w:color="auto"/>
        <w:right w:val="none" w:sz="0" w:space="0" w:color="auto"/>
      </w:divBdr>
    </w:div>
    <w:div w:id="595671333">
      <w:bodyDiv w:val="1"/>
      <w:marLeft w:val="0"/>
      <w:marRight w:val="0"/>
      <w:marTop w:val="0"/>
      <w:marBottom w:val="0"/>
      <w:divBdr>
        <w:top w:val="none" w:sz="0" w:space="0" w:color="auto"/>
        <w:left w:val="none" w:sz="0" w:space="0" w:color="auto"/>
        <w:bottom w:val="none" w:sz="0" w:space="0" w:color="auto"/>
        <w:right w:val="none" w:sz="0" w:space="0" w:color="auto"/>
      </w:divBdr>
    </w:div>
    <w:div w:id="636640111">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06492433">
      <w:bodyDiv w:val="1"/>
      <w:marLeft w:val="0"/>
      <w:marRight w:val="0"/>
      <w:marTop w:val="0"/>
      <w:marBottom w:val="0"/>
      <w:divBdr>
        <w:top w:val="none" w:sz="0" w:space="0" w:color="auto"/>
        <w:left w:val="none" w:sz="0" w:space="0" w:color="auto"/>
        <w:bottom w:val="none" w:sz="0" w:space="0" w:color="auto"/>
        <w:right w:val="none" w:sz="0" w:space="0" w:color="auto"/>
      </w:divBdr>
    </w:div>
    <w:div w:id="749085689">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0343823">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889654656">
      <w:bodyDiv w:val="1"/>
      <w:marLeft w:val="0"/>
      <w:marRight w:val="0"/>
      <w:marTop w:val="0"/>
      <w:marBottom w:val="0"/>
      <w:divBdr>
        <w:top w:val="none" w:sz="0" w:space="0" w:color="auto"/>
        <w:left w:val="none" w:sz="0" w:space="0" w:color="auto"/>
        <w:bottom w:val="none" w:sz="0" w:space="0" w:color="auto"/>
        <w:right w:val="none" w:sz="0" w:space="0" w:color="auto"/>
      </w:divBdr>
    </w:div>
    <w:div w:id="892933194">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037698006">
      <w:bodyDiv w:val="1"/>
      <w:marLeft w:val="0"/>
      <w:marRight w:val="0"/>
      <w:marTop w:val="0"/>
      <w:marBottom w:val="0"/>
      <w:divBdr>
        <w:top w:val="none" w:sz="0" w:space="0" w:color="auto"/>
        <w:left w:val="none" w:sz="0" w:space="0" w:color="auto"/>
        <w:bottom w:val="none" w:sz="0" w:space="0" w:color="auto"/>
        <w:right w:val="none" w:sz="0" w:space="0" w:color="auto"/>
      </w:divBdr>
    </w:div>
    <w:div w:id="1102147800">
      <w:bodyDiv w:val="1"/>
      <w:marLeft w:val="0"/>
      <w:marRight w:val="0"/>
      <w:marTop w:val="0"/>
      <w:marBottom w:val="0"/>
      <w:divBdr>
        <w:top w:val="none" w:sz="0" w:space="0" w:color="auto"/>
        <w:left w:val="none" w:sz="0" w:space="0" w:color="auto"/>
        <w:bottom w:val="none" w:sz="0" w:space="0" w:color="auto"/>
        <w:right w:val="none" w:sz="0" w:space="0" w:color="auto"/>
      </w:divBdr>
    </w:div>
    <w:div w:id="1133013427">
      <w:bodyDiv w:val="1"/>
      <w:marLeft w:val="0"/>
      <w:marRight w:val="0"/>
      <w:marTop w:val="0"/>
      <w:marBottom w:val="0"/>
      <w:divBdr>
        <w:top w:val="none" w:sz="0" w:space="0" w:color="auto"/>
        <w:left w:val="none" w:sz="0" w:space="0" w:color="auto"/>
        <w:bottom w:val="none" w:sz="0" w:space="0" w:color="auto"/>
        <w:right w:val="none" w:sz="0" w:space="0" w:color="auto"/>
      </w:divBdr>
    </w:div>
    <w:div w:id="1152065661">
      <w:bodyDiv w:val="1"/>
      <w:marLeft w:val="0"/>
      <w:marRight w:val="0"/>
      <w:marTop w:val="0"/>
      <w:marBottom w:val="0"/>
      <w:divBdr>
        <w:top w:val="none" w:sz="0" w:space="0" w:color="auto"/>
        <w:left w:val="none" w:sz="0" w:space="0" w:color="auto"/>
        <w:bottom w:val="none" w:sz="0" w:space="0" w:color="auto"/>
        <w:right w:val="none" w:sz="0" w:space="0" w:color="auto"/>
      </w:divBdr>
    </w:div>
    <w:div w:id="1217164145">
      <w:bodyDiv w:val="1"/>
      <w:marLeft w:val="0"/>
      <w:marRight w:val="0"/>
      <w:marTop w:val="0"/>
      <w:marBottom w:val="0"/>
      <w:divBdr>
        <w:top w:val="none" w:sz="0" w:space="0" w:color="auto"/>
        <w:left w:val="none" w:sz="0" w:space="0" w:color="auto"/>
        <w:bottom w:val="none" w:sz="0" w:space="0" w:color="auto"/>
        <w:right w:val="none" w:sz="0" w:space="0" w:color="auto"/>
      </w:divBdr>
    </w:div>
    <w:div w:id="1218082849">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255633280">
      <w:bodyDiv w:val="1"/>
      <w:marLeft w:val="0"/>
      <w:marRight w:val="0"/>
      <w:marTop w:val="0"/>
      <w:marBottom w:val="0"/>
      <w:divBdr>
        <w:top w:val="none" w:sz="0" w:space="0" w:color="auto"/>
        <w:left w:val="none" w:sz="0" w:space="0" w:color="auto"/>
        <w:bottom w:val="none" w:sz="0" w:space="0" w:color="auto"/>
        <w:right w:val="none" w:sz="0" w:space="0" w:color="auto"/>
      </w:divBdr>
    </w:div>
    <w:div w:id="1305431892">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72093132">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588076550">
      <w:bodyDiv w:val="1"/>
      <w:marLeft w:val="0"/>
      <w:marRight w:val="0"/>
      <w:marTop w:val="0"/>
      <w:marBottom w:val="0"/>
      <w:divBdr>
        <w:top w:val="none" w:sz="0" w:space="0" w:color="auto"/>
        <w:left w:val="none" w:sz="0" w:space="0" w:color="auto"/>
        <w:bottom w:val="none" w:sz="0" w:space="0" w:color="auto"/>
        <w:right w:val="none" w:sz="0" w:space="0" w:color="auto"/>
      </w:divBdr>
    </w:div>
    <w:div w:id="162295591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1950116182">
      <w:bodyDiv w:val="1"/>
      <w:marLeft w:val="0"/>
      <w:marRight w:val="0"/>
      <w:marTop w:val="0"/>
      <w:marBottom w:val="0"/>
      <w:divBdr>
        <w:top w:val="none" w:sz="0" w:space="0" w:color="auto"/>
        <w:left w:val="none" w:sz="0" w:space="0" w:color="auto"/>
        <w:bottom w:val="none" w:sz="0" w:space="0" w:color="auto"/>
        <w:right w:val="none" w:sz="0" w:space="0" w:color="auto"/>
      </w:divBdr>
    </w:div>
    <w:div w:id="1980568833">
      <w:bodyDiv w:val="1"/>
      <w:marLeft w:val="0"/>
      <w:marRight w:val="0"/>
      <w:marTop w:val="0"/>
      <w:marBottom w:val="0"/>
      <w:divBdr>
        <w:top w:val="none" w:sz="0" w:space="0" w:color="auto"/>
        <w:left w:val="none" w:sz="0" w:space="0" w:color="auto"/>
        <w:bottom w:val="none" w:sz="0" w:space="0" w:color="auto"/>
        <w:right w:val="none" w:sz="0" w:space="0" w:color="auto"/>
      </w:divBdr>
    </w:div>
    <w:div w:id="2074699702">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 w:id="2100330328">
      <w:bodyDiv w:val="1"/>
      <w:marLeft w:val="0"/>
      <w:marRight w:val="0"/>
      <w:marTop w:val="0"/>
      <w:marBottom w:val="0"/>
      <w:divBdr>
        <w:top w:val="none" w:sz="0" w:space="0" w:color="auto"/>
        <w:left w:val="none" w:sz="0" w:space="0" w:color="auto"/>
        <w:bottom w:val="none" w:sz="0" w:space="0" w:color="auto"/>
        <w:right w:val="none" w:sz="0" w:space="0" w:color="auto"/>
      </w:divBdr>
    </w:div>
    <w:div w:id="21274309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hyperlink" Target="mailto:sagy.cohen@ua.edu" TargetMode="External"/><Relationship Id="rId17" Type="http://schemas.openxmlformats.org/officeDocument/2006/relationships/hyperlink" Target="https://www.arcgis.com/apps/dashboards/4b8f2ba307684cf597617bf1b6d2f85d"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sam.usace.army.mil/Missions/Spatial-Data-Branch/eHydro/" TargetMode="Externa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s://www.arcgis.com/apps/dashboards/4b8f2ba307684cf597617bf1b6d2f85d" TargetMode="External"/><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s://www.sam.usace.army.mil/Missions/Spatial-Data-Branch/eHydro/" TargetMode="External"/><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DE39A6-93E5-5442-B033-D91B42CFC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.~WRD0000</Template>
  <TotalTime>57</TotalTime>
  <Pages>40</Pages>
  <Words>38450</Words>
  <Characters>219170</Characters>
  <Application>Microsoft Office Word</Application>
  <DocSecurity>0</DocSecurity>
  <Lines>1826</Lines>
  <Paragraphs>514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257106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Reihaneh Zarrabi</cp:lastModifiedBy>
  <cp:revision>18</cp:revision>
  <cp:lastPrinted>2024-01-29T09:57:00Z</cp:lastPrinted>
  <dcterms:created xsi:type="dcterms:W3CDTF">2024-05-15T22:29:00Z</dcterms:created>
  <dcterms:modified xsi:type="dcterms:W3CDTF">2024-05-17T20:14:00Z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zotero-version="6.0.37"&gt;&lt;session id="gJfijcWZ"/&gt;&lt;style id="http://www.zotero.org/styles/apa" locale="en-US" hasBibliography="1" bibliographyStyleHasBeenSet="1"/&gt;&lt;prefs&gt;&lt;pref name="fieldType" value="Field"/&gt;&lt;pref name="automaticJourn</vt:lpwstr>
  </property>
  <property fmtid="{D5CDD505-2E9C-101B-9397-08002B2CF9AE}" pid="3" name="ZOTERO_PREF_2">
    <vt:lpwstr>alAbbreviations" value="true"/&gt;&lt;/prefs&gt;&lt;/data&gt;</vt:lpwstr>
  </property>
</Properties>
</file>